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02ABA" w14:textId="656ADAE2" w:rsidR="00C50425" w:rsidRPr="00867ED8" w:rsidRDefault="00C50425" w:rsidP="00C50425">
      <w:pPr>
        <w:tabs>
          <w:tab w:val="center" w:pos="4536"/>
          <w:tab w:val="right" w:pos="8280"/>
          <w:tab w:val="right" w:pos="9639"/>
        </w:tabs>
        <w:ind w:right="2"/>
        <w:rPr>
          <w:rFonts w:ascii="Times New Roman" w:hAnsi="Times New Roman"/>
          <w:b/>
          <w:bCs/>
          <w:sz w:val="28"/>
        </w:rPr>
      </w:pPr>
      <w:bookmarkStart w:id="0" w:name="_GoBack"/>
      <w:bookmarkEnd w:id="0"/>
      <w:r w:rsidRPr="00867ED8">
        <w:rPr>
          <w:rFonts w:ascii="Times New Roman" w:hAnsi="Times New Roman"/>
          <w:b/>
          <w:bCs/>
          <w:sz w:val="28"/>
        </w:rPr>
        <w:t>3GPP TSG RAN WG1 #99</w:t>
      </w:r>
      <w:r w:rsidRPr="00867ED8">
        <w:rPr>
          <w:rFonts w:ascii="Times New Roman" w:hAnsi="Times New Roman"/>
          <w:b/>
          <w:bCs/>
          <w:sz w:val="28"/>
        </w:rPr>
        <w:tab/>
      </w:r>
      <w:r w:rsidRPr="00867ED8">
        <w:rPr>
          <w:rFonts w:ascii="Times New Roman" w:hAnsi="Times New Roman"/>
          <w:b/>
          <w:bCs/>
          <w:sz w:val="28"/>
        </w:rPr>
        <w:tab/>
      </w:r>
      <w:r w:rsidRPr="00867ED8">
        <w:rPr>
          <w:rFonts w:ascii="Times New Roman" w:hAnsi="Times New Roman"/>
          <w:b/>
          <w:bCs/>
          <w:sz w:val="28"/>
        </w:rPr>
        <w:tab/>
      </w:r>
      <w:r w:rsidRPr="00CB47B3">
        <w:rPr>
          <w:rFonts w:ascii="Times New Roman" w:hAnsi="Times New Roman"/>
          <w:b/>
          <w:sz w:val="28"/>
        </w:rPr>
        <w:t>R1-</w:t>
      </w:r>
      <w:r w:rsidRPr="00CB47B3">
        <w:rPr>
          <w:rFonts w:ascii="Times New Roman" w:hAnsi="Times New Roman"/>
          <w:b/>
          <w:bCs/>
          <w:sz w:val="28"/>
        </w:rPr>
        <w:t>19</w:t>
      </w:r>
      <w:r w:rsidR="00A466C3" w:rsidRPr="00A466C3">
        <w:rPr>
          <w:rFonts w:ascii="Times New Roman" w:hAnsi="Times New Roman"/>
          <w:b/>
          <w:bCs/>
          <w:sz w:val="28"/>
        </w:rPr>
        <w:t>13066</w:t>
      </w:r>
    </w:p>
    <w:p w14:paraId="3A63CD54" w14:textId="77777777" w:rsidR="00C50425" w:rsidRDefault="00C50425" w:rsidP="00C50425">
      <w:pPr>
        <w:tabs>
          <w:tab w:val="center" w:pos="4536"/>
          <w:tab w:val="right" w:pos="8280"/>
          <w:tab w:val="right" w:pos="9639"/>
        </w:tabs>
        <w:ind w:right="2"/>
        <w:rPr>
          <w:rFonts w:ascii="Times New Roman" w:hAnsi="Times New Roman"/>
          <w:b/>
          <w:bCs/>
          <w:sz w:val="28"/>
        </w:rPr>
      </w:pPr>
      <w:r w:rsidRPr="00867ED8">
        <w:rPr>
          <w:rFonts w:ascii="Times New Roman" w:eastAsia="MS Mincho" w:hAnsi="Times New Roman"/>
          <w:b/>
          <w:bCs/>
          <w:sz w:val="28"/>
          <w:lang w:eastAsia="ja-JP"/>
        </w:rPr>
        <w:t>Reno, USA, November 18</w:t>
      </w:r>
      <w:r w:rsidRPr="00867ED8">
        <w:rPr>
          <w:rFonts w:ascii="Times New Roman" w:eastAsia="MS Mincho" w:hAnsi="Times New Roman"/>
          <w:b/>
          <w:bCs/>
          <w:sz w:val="28"/>
          <w:vertAlign w:val="superscript"/>
          <w:lang w:eastAsia="ja-JP"/>
        </w:rPr>
        <w:t>th</w:t>
      </w:r>
      <w:r w:rsidRPr="00867ED8">
        <w:rPr>
          <w:rFonts w:ascii="Times New Roman" w:eastAsia="MS Mincho" w:hAnsi="Times New Roman"/>
          <w:b/>
          <w:bCs/>
          <w:sz w:val="28"/>
          <w:lang w:eastAsia="ja-JP"/>
        </w:rPr>
        <w:t xml:space="preserve"> – 22</w:t>
      </w:r>
      <w:r w:rsidRPr="00867ED8">
        <w:rPr>
          <w:rFonts w:ascii="Times New Roman" w:eastAsia="MS Mincho" w:hAnsi="Times New Roman"/>
          <w:b/>
          <w:bCs/>
          <w:sz w:val="28"/>
          <w:vertAlign w:val="superscript"/>
          <w:lang w:eastAsia="ja-JP"/>
        </w:rPr>
        <w:t>nd</w:t>
      </w:r>
      <w:r w:rsidRPr="00867ED8">
        <w:rPr>
          <w:rFonts w:ascii="Times New Roman" w:eastAsia="MS Mincho" w:hAnsi="Times New Roman"/>
          <w:b/>
          <w:bCs/>
          <w:sz w:val="28"/>
          <w:lang w:eastAsia="ja-JP"/>
        </w:rPr>
        <w:t>, 2019</w:t>
      </w:r>
    </w:p>
    <w:p w14:paraId="648F2C53" w14:textId="77777777" w:rsidR="00031033" w:rsidRPr="0040592A" w:rsidRDefault="00031033" w:rsidP="00885C0F">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7766A1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C4193">
        <w:rPr>
          <w:rFonts w:ascii="Times New Roman" w:eastAsia="MS Mincho" w:hAnsi="Times New Roman"/>
          <w:b/>
          <w:kern w:val="0"/>
          <w:sz w:val="24"/>
          <w:szCs w:val="20"/>
          <w:lang w:eastAsia="en-US"/>
        </w:rPr>
        <w:t>W</w:t>
      </w:r>
      <w:r w:rsidR="00743905">
        <w:rPr>
          <w:rFonts w:ascii="Times New Roman" w:eastAsia="MS Mincho" w:hAnsi="Times New Roman"/>
          <w:b/>
          <w:kern w:val="0"/>
          <w:sz w:val="24"/>
          <w:szCs w:val="20"/>
          <w:lang w:eastAsia="en-US"/>
        </w:rPr>
        <w:t xml:space="preserve">ideband operation </w:t>
      </w:r>
      <w:r w:rsidR="002C1131">
        <w:rPr>
          <w:rFonts w:ascii="Times New Roman" w:eastAsia="MS Mincho" w:hAnsi="Times New Roman"/>
          <w:b/>
          <w:kern w:val="0"/>
          <w:sz w:val="24"/>
          <w:szCs w:val="20"/>
          <w:lang w:eastAsia="en-US"/>
        </w:rPr>
        <w:t>for NR-</w:t>
      </w:r>
      <w:r w:rsidR="00885C0F">
        <w:rPr>
          <w:rFonts w:ascii="Times New Roman" w:eastAsia="MS Mincho" w:hAnsi="Times New Roman"/>
          <w:b/>
          <w:kern w:val="0"/>
          <w:sz w:val="24"/>
          <w:szCs w:val="20"/>
          <w:lang w:eastAsia="en-US"/>
        </w:rPr>
        <w:t>U</w:t>
      </w:r>
    </w:p>
    <w:p w14:paraId="5161D142" w14:textId="4E784CD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BF0ED5">
        <w:rPr>
          <w:rFonts w:ascii="Times New Roman" w:hAnsi="Times New Roman"/>
          <w:b/>
          <w:kern w:val="0"/>
          <w:sz w:val="24"/>
          <w:szCs w:val="20"/>
        </w:rPr>
        <w:t>2.2.2</w:t>
      </w:r>
      <w:r w:rsidR="00743905">
        <w:rPr>
          <w:rFonts w:ascii="Times New Roman" w:hAnsi="Times New Roman"/>
          <w:b/>
          <w:kern w:val="0"/>
          <w:sz w:val="24"/>
          <w:szCs w:val="20"/>
        </w:rPr>
        <w:t>.5</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202E62B" w14:textId="5518CB0B" w:rsidR="003A393C" w:rsidRDefault="00D6662B"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From the </w:t>
      </w:r>
      <w:r w:rsidR="00665577">
        <w:rPr>
          <w:rFonts w:ascii="Times New Roman" w:hAnsi="Times New Roman"/>
          <w:kern w:val="0"/>
          <w:sz w:val="22"/>
        </w:rPr>
        <w:t xml:space="preserve">RAN1-AH1901 </w:t>
      </w:r>
      <w:r>
        <w:rPr>
          <w:rFonts w:ascii="Times New Roman" w:hAnsi="Times New Roman"/>
          <w:kern w:val="0"/>
          <w:sz w:val="22"/>
        </w:rPr>
        <w:t>to</w:t>
      </w:r>
      <w:r w:rsidR="00D55555">
        <w:rPr>
          <w:rFonts w:ascii="Times New Roman" w:hAnsi="Times New Roman"/>
          <w:kern w:val="0"/>
          <w:sz w:val="22"/>
        </w:rPr>
        <w:t xml:space="preserve"> RAN1 #</w:t>
      </w:r>
      <w:r w:rsidR="00901912">
        <w:rPr>
          <w:rFonts w:ascii="Times New Roman" w:hAnsi="Times New Roman"/>
          <w:kern w:val="0"/>
          <w:sz w:val="22"/>
        </w:rPr>
        <w:t>98</w:t>
      </w:r>
      <w:r w:rsidR="00C50425">
        <w:rPr>
          <w:rFonts w:ascii="Times New Roman" w:hAnsi="Times New Roman"/>
          <w:kern w:val="0"/>
          <w:sz w:val="22"/>
        </w:rPr>
        <w:t>bis</w:t>
      </w:r>
      <w:r w:rsidR="00901912">
        <w:rPr>
          <w:rFonts w:ascii="Times New Roman" w:hAnsi="Times New Roman"/>
          <w:kern w:val="0"/>
          <w:sz w:val="22"/>
        </w:rPr>
        <w:t xml:space="preserve"> </w:t>
      </w:r>
      <w:r w:rsidR="00665577">
        <w:rPr>
          <w:rFonts w:ascii="Times New Roman" w:hAnsi="Times New Roman"/>
          <w:kern w:val="0"/>
          <w:sz w:val="22"/>
        </w:rPr>
        <w:t xml:space="preserve">meeting, </w:t>
      </w:r>
      <w:r w:rsidR="00EA6C19">
        <w:rPr>
          <w:rFonts w:ascii="Times New Roman" w:hAnsi="Times New Roman" w:hint="eastAsia"/>
          <w:kern w:val="0"/>
          <w:sz w:val="22"/>
        </w:rPr>
        <w:t>t</w:t>
      </w:r>
      <w:r w:rsidR="00EA6C19">
        <w:rPr>
          <w:rFonts w:ascii="Times New Roman" w:hAnsi="Times New Roman"/>
          <w:kern w:val="0"/>
          <w:sz w:val="22"/>
        </w:rPr>
        <w:t xml:space="preserve">here was a discussion </w:t>
      </w:r>
      <w:r w:rsidR="00000B61">
        <w:rPr>
          <w:rFonts w:ascii="Times New Roman" w:hAnsi="Times New Roman"/>
          <w:kern w:val="0"/>
          <w:sz w:val="22"/>
        </w:rPr>
        <w:t xml:space="preserve">on </w:t>
      </w:r>
      <w:r w:rsidR="00665577">
        <w:rPr>
          <w:rFonts w:ascii="Times New Roman" w:hAnsi="Times New Roman"/>
          <w:kern w:val="0"/>
          <w:sz w:val="22"/>
        </w:rPr>
        <w:t>wideband</w:t>
      </w:r>
      <w:r w:rsidR="00665577" w:rsidRPr="00AC20B4">
        <w:rPr>
          <w:rFonts w:ascii="Times New Roman" w:hAnsi="Times New Roman"/>
          <w:kern w:val="0"/>
          <w:sz w:val="22"/>
        </w:rPr>
        <w:t xml:space="preserve"> operation </w:t>
      </w:r>
      <w:r w:rsidR="00665577">
        <w:rPr>
          <w:rFonts w:ascii="Times New Roman" w:hAnsi="Times New Roman"/>
          <w:kern w:val="0"/>
          <w:sz w:val="22"/>
        </w:rPr>
        <w:t>in</w:t>
      </w:r>
      <w:r w:rsidR="00665577" w:rsidRPr="00AC20B4">
        <w:rPr>
          <w:rFonts w:ascii="Times New Roman" w:hAnsi="Times New Roman"/>
          <w:kern w:val="0"/>
          <w:sz w:val="22"/>
        </w:rPr>
        <w:t xml:space="preserve"> a </w:t>
      </w:r>
      <w:r w:rsidR="00665577">
        <w:rPr>
          <w:rFonts w:ascii="Times New Roman" w:hAnsi="Times New Roman"/>
          <w:kern w:val="0"/>
          <w:sz w:val="22"/>
        </w:rPr>
        <w:t xml:space="preserve">single </w:t>
      </w:r>
      <w:r w:rsidR="00665577" w:rsidRPr="00AC20B4">
        <w:rPr>
          <w:rFonts w:ascii="Times New Roman" w:hAnsi="Times New Roman"/>
          <w:kern w:val="0"/>
          <w:sz w:val="22"/>
        </w:rPr>
        <w:t xml:space="preserve">carrier </w:t>
      </w:r>
      <w:r w:rsidR="00665577">
        <w:rPr>
          <w:rFonts w:ascii="Times New Roman" w:hAnsi="Times New Roman"/>
          <w:kern w:val="0"/>
          <w:sz w:val="22"/>
        </w:rPr>
        <w:t xml:space="preserve">with </w:t>
      </w:r>
      <w:r w:rsidR="00665577" w:rsidRPr="00AC20B4">
        <w:rPr>
          <w:rFonts w:ascii="Times New Roman" w:hAnsi="Times New Roman"/>
          <w:kern w:val="0"/>
          <w:sz w:val="22"/>
        </w:rPr>
        <w:t>bandwidth larger than 20 MHz</w:t>
      </w:r>
      <w:r w:rsidR="00665577">
        <w:rPr>
          <w:rFonts w:ascii="Times New Roman" w:hAnsi="Times New Roman"/>
          <w:kern w:val="0"/>
          <w:sz w:val="22"/>
        </w:rPr>
        <w:t xml:space="preserve"> and the followings were agreed</w:t>
      </w:r>
      <w:r w:rsidR="00855E9D">
        <w:rPr>
          <w:rFonts w:ascii="Times New Roman" w:hAnsi="Times New Roman"/>
          <w:kern w:val="0"/>
          <w:sz w:val="22"/>
        </w:rPr>
        <w:t xml:space="preserve"> [1]</w:t>
      </w:r>
      <w:r>
        <w:rPr>
          <w:rFonts w:ascii="Times New Roman" w:hAnsi="Times New Roman"/>
          <w:kern w:val="0"/>
          <w:sz w:val="22"/>
        </w:rPr>
        <w:t>-[</w:t>
      </w:r>
      <w:r w:rsidR="00C50425">
        <w:rPr>
          <w:rFonts w:ascii="Times New Roman" w:hAnsi="Times New Roman"/>
          <w:kern w:val="0"/>
          <w:sz w:val="22"/>
        </w:rPr>
        <w:t>6</w:t>
      </w:r>
      <w:r>
        <w:rPr>
          <w:rFonts w:ascii="Times New Roman" w:hAnsi="Times New Roman"/>
          <w:kern w:val="0"/>
          <w:sz w:val="22"/>
        </w:rPr>
        <w:t>]</w:t>
      </w:r>
      <w:r w:rsidR="00665577">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3A393C" w:rsidRPr="009B6F4A" w14:paraId="522CDE54" w14:textId="77777777" w:rsidTr="00075998">
        <w:trPr>
          <w:trHeight w:val="487"/>
        </w:trPr>
        <w:tc>
          <w:tcPr>
            <w:tcW w:w="9736" w:type="dxa"/>
            <w:vAlign w:val="center"/>
          </w:tcPr>
          <w:p w14:paraId="71043EC2" w14:textId="4FF12D72"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RAN1-AH1901:</w:t>
            </w:r>
          </w:p>
          <w:p w14:paraId="4AE897DB"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For wideband operation in DL with a single serving cell operation within a carrier with bandwidth larger than 20 MHz</w:t>
            </w:r>
          </w:p>
          <w:p w14:paraId="58167E4E" w14:textId="77777777" w:rsidR="00665577" w:rsidRPr="00665577" w:rsidRDefault="00665577" w:rsidP="002E0E78">
            <w:pPr>
              <w:widowControl/>
              <w:numPr>
                <w:ilvl w:val="1"/>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Multiple BWPs can be configured, single BWP activated,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may transmit PDSCH on parts or whole of single active BWP where CCA is successful at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(i.e., option 2 and 3 from previous agreement)</w:t>
            </w:r>
          </w:p>
          <w:p w14:paraId="71F856B1" w14:textId="44C819DB"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Restrictions on supportable gaps and combinations of gaps between dis</w:t>
            </w:r>
            <w:r w:rsidR="001F4916">
              <w:rPr>
                <w:rFonts w:ascii="Times New Roman" w:hAnsi="Times New Roman"/>
                <w:i/>
                <w:szCs w:val="20"/>
                <w:lang w:eastAsia="x-none"/>
              </w:rPr>
              <w:t>-</w:t>
            </w:r>
            <w:r w:rsidRPr="00665577">
              <w:rPr>
                <w:rFonts w:ascii="Times New Roman" w:hAnsi="Times New Roman"/>
                <w:i/>
                <w:szCs w:val="20"/>
                <w:lang w:eastAsia="x-none"/>
              </w:rPr>
              <w:t xml:space="preserve">contiguous blocks where </w:t>
            </w:r>
          </w:p>
          <w:p w14:paraId="5F22B4C4" w14:textId="232E5D90"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block spans contiguous (one or) multiple successful LBT sub-bands</w:t>
            </w:r>
          </w:p>
          <w:p w14:paraId="517DB5C5" w14:textId="77777777"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gap spans one or multiple contiguous unsuccessful LBT sub-bands</w:t>
            </w:r>
          </w:p>
          <w:p w14:paraId="5EB315FD"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175F796F"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Limit on the occupied LBT sub-bands due to regulation and coexistence considerations (not intended to imply that regulation and coexistence considerations will not be addressed)</w:t>
            </w:r>
          </w:p>
          <w:p w14:paraId="44C247BA"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FFS: Whether/how to indicate </w:t>
            </w:r>
            <w:proofErr w:type="spellStart"/>
            <w:r w:rsidRPr="00665577">
              <w:rPr>
                <w:rFonts w:ascii="Times New Roman" w:hAnsi="Times New Roman"/>
                <w:i/>
                <w:szCs w:val="20"/>
                <w:lang w:eastAsia="x-none"/>
              </w:rPr>
              <w:t>gNB’s</w:t>
            </w:r>
            <w:proofErr w:type="spellEnd"/>
            <w:r w:rsidRPr="00665577">
              <w:rPr>
                <w:rFonts w:ascii="Times New Roman" w:hAnsi="Times New Roman"/>
                <w:i/>
                <w:szCs w:val="20"/>
                <w:lang w:eastAsia="x-none"/>
              </w:rPr>
              <w:t xml:space="preserve"> transmitted LBT sub-bands</w:t>
            </w:r>
          </w:p>
          <w:p w14:paraId="6C469172"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FFS: Enhancements to PDCCH/PDSCH configuration/transmission for the parts of BWP where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does not transmit due to CCA failure</w:t>
            </w:r>
          </w:p>
          <w:p w14:paraId="6A46AB50"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Send LS to RAN4 to inform above decision with the description that RAN1 requires RAN4’s feedback on the first three FFS parts in addition to what was requested in earlier LSs.</w:t>
            </w:r>
          </w:p>
          <w:p w14:paraId="79E9F252" w14:textId="4FBC2D3F" w:rsidR="00D6662B" w:rsidRPr="00665577" w:rsidRDefault="00D6662B" w:rsidP="00D6662B">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w:t>
            </w:r>
            <w:r>
              <w:rPr>
                <w:rFonts w:ascii="Times New Roman" w:hAnsi="Times New Roman"/>
                <w:b/>
                <w:i/>
                <w:szCs w:val="20"/>
                <w:u w:val="single"/>
                <w:lang w:eastAsia="x-none"/>
              </w:rPr>
              <w:t>#96bis</w:t>
            </w:r>
            <w:r w:rsidRPr="00665577">
              <w:rPr>
                <w:rFonts w:ascii="Times New Roman" w:hAnsi="Times New Roman"/>
                <w:b/>
                <w:i/>
                <w:szCs w:val="20"/>
                <w:u w:val="single"/>
                <w:lang w:eastAsia="x-none"/>
              </w:rPr>
              <w:t>:</w:t>
            </w:r>
          </w:p>
          <w:p w14:paraId="02F072F0" w14:textId="77777777" w:rsidR="00D6662B" w:rsidRPr="00D6662B" w:rsidRDefault="00D6662B" w:rsidP="00D6662B">
            <w:pPr>
              <w:widowControl/>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For UL transmissions in a serving cell with carrier bandwidth greater than LBT bandwidth, for the case where UE performs CCA before UL transmission, support at least Alt. 1 among the following alternatives</w:t>
            </w:r>
          </w:p>
          <w:p w14:paraId="5D7604ED"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Alt. 1: UE transmits the PUSCH only if CCA is successful at UE in all LBT bandwidths of the scheduled PUSCH.</w:t>
            </w:r>
          </w:p>
          <w:p w14:paraId="13A7EA98"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 xml:space="preserve">Alt. 2: </w:t>
            </w:r>
            <w:r w:rsidRPr="00D6662B">
              <w:rPr>
                <w:rFonts w:ascii="Times" w:eastAsia="바탕" w:hAnsi="Times" w:hint="eastAsia"/>
                <w:bCs/>
                <w:i/>
                <w:kern w:val="0"/>
                <w:szCs w:val="24"/>
                <w:lang w:val="en-GB" w:eastAsia="x-none"/>
              </w:rPr>
              <w:t xml:space="preserve">UE transmits </w:t>
            </w:r>
            <w:r w:rsidRPr="00D6662B">
              <w:rPr>
                <w:rFonts w:ascii="Times" w:eastAsia="바탕" w:hAnsi="Times"/>
                <w:bCs/>
                <w:i/>
                <w:kern w:val="0"/>
                <w:szCs w:val="24"/>
                <w:lang w:val="en-GB" w:eastAsia="x-none"/>
              </w:rPr>
              <w:t xml:space="preserve">the PUSCH in all or a subset of LBT bandwidths of the scheduled PUSCH for which CCA is successful at the UE. </w:t>
            </w:r>
          </w:p>
          <w:p w14:paraId="2BDF8251"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Decision on whether this alternative is supported will depend on feedback from RAN4</w:t>
            </w:r>
          </w:p>
          <w:p w14:paraId="389720A3" w14:textId="77777777" w:rsidR="00D6662B" w:rsidRPr="00D6662B" w:rsidRDefault="00D6662B" w:rsidP="00D351B0">
            <w:pPr>
              <w:widowControl/>
              <w:numPr>
                <w:ilvl w:val="1"/>
                <w:numId w:val="24"/>
              </w:numPr>
              <w:wordWrap/>
              <w:autoSpaceDE/>
              <w:autoSpaceDN/>
              <w:jc w:val="left"/>
              <w:rPr>
                <w:rFonts w:ascii="Times" w:eastAsia="바탕" w:hAnsi="Times"/>
                <w:i/>
                <w:kern w:val="0"/>
                <w:szCs w:val="24"/>
                <w:lang w:eastAsia="x-none"/>
              </w:rPr>
            </w:pPr>
            <w:r w:rsidRPr="00D6662B">
              <w:rPr>
                <w:rFonts w:ascii="Times" w:eastAsia="바탕" w:hAnsi="Times" w:hint="eastAsia"/>
                <w:bCs/>
                <w:i/>
                <w:kern w:val="0"/>
                <w:szCs w:val="24"/>
                <w:lang w:eastAsia="x-none"/>
              </w:rPr>
              <w:t>F</w:t>
            </w:r>
            <w:r w:rsidRPr="00D6662B">
              <w:rPr>
                <w:rFonts w:ascii="Times" w:eastAsia="바탕" w:hAnsi="Times"/>
                <w:bCs/>
                <w:i/>
                <w:kern w:val="0"/>
                <w:szCs w:val="24"/>
                <w:lang w:eastAsia="x-none"/>
              </w:rPr>
              <w:t>FS on restrictions to the subset of LBT bandwidths, e.g., only contiguous LBT bandwidths allowed, based on feedback from RAN4</w:t>
            </w:r>
          </w:p>
          <w:p w14:paraId="18CBE46F"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351B0">
              <w:rPr>
                <w:rFonts w:ascii="Times" w:eastAsia="바탕" w:hAnsi="Times"/>
                <w:i/>
                <w:kern w:val="0"/>
                <w:szCs w:val="24"/>
                <w:lang w:val="en-GB" w:eastAsia="x-none"/>
              </w:rPr>
              <w:t>Necessity</w:t>
            </w:r>
            <w:r w:rsidRPr="00D6662B">
              <w:rPr>
                <w:rFonts w:ascii="Times" w:eastAsia="바탕" w:hAnsi="Times"/>
                <w:i/>
                <w:kern w:val="0"/>
                <w:szCs w:val="24"/>
                <w:lang w:eastAsia="x-none"/>
              </w:rPr>
              <w:t xml:space="preserve"> of guard bands within the scheduled PUSCH should be determined by RAN4</w:t>
            </w:r>
          </w:p>
          <w:p w14:paraId="61073A48"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FFS: Whether this applies also to configured grant PUSCH</w:t>
            </w:r>
          </w:p>
          <w:p w14:paraId="6D53D2B1" w14:textId="77777777" w:rsidR="00D6662B" w:rsidRPr="00D6662B" w:rsidRDefault="00D6662B" w:rsidP="00D351B0">
            <w:pPr>
              <w:widowControl/>
              <w:numPr>
                <w:ilvl w:val="0"/>
                <w:numId w:val="24"/>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FFS: Whether this applies also to PUCCH</w:t>
            </w:r>
          </w:p>
          <w:p w14:paraId="41F123A9" w14:textId="57F6DB22" w:rsidR="002F115E" w:rsidRPr="00D6662B" w:rsidRDefault="002F115E" w:rsidP="002F115E">
            <w:pPr>
              <w:wordWrap/>
              <w:rPr>
                <w:rFonts w:ascii="Times New Roman" w:hAnsi="Times New Roman"/>
                <w:b/>
                <w:i/>
                <w:szCs w:val="20"/>
                <w:u w:val="single"/>
                <w:lang w:eastAsia="x-none"/>
              </w:rPr>
            </w:pPr>
            <w:r w:rsidRPr="00D6662B">
              <w:rPr>
                <w:rFonts w:ascii="Times New Roman" w:hAnsi="Times New Roman"/>
                <w:b/>
                <w:i/>
                <w:szCs w:val="20"/>
                <w:u w:val="single"/>
                <w:lang w:eastAsia="x-none"/>
              </w:rPr>
              <w:t>Agreement at RAN1#9</w:t>
            </w:r>
            <w:r>
              <w:rPr>
                <w:rFonts w:ascii="Times New Roman" w:hAnsi="Times New Roman"/>
                <w:b/>
                <w:i/>
                <w:szCs w:val="20"/>
                <w:u w:val="single"/>
                <w:lang w:eastAsia="x-none"/>
              </w:rPr>
              <w:t>7</w:t>
            </w:r>
            <w:r w:rsidRPr="00D6662B">
              <w:rPr>
                <w:rFonts w:ascii="Times New Roman" w:hAnsi="Times New Roman"/>
                <w:b/>
                <w:i/>
                <w:szCs w:val="20"/>
                <w:u w:val="single"/>
                <w:lang w:eastAsia="x-none"/>
              </w:rPr>
              <w:t>:</w:t>
            </w:r>
          </w:p>
          <w:p w14:paraId="56143B3F" w14:textId="77777777" w:rsidR="002F115E" w:rsidRPr="002F115E" w:rsidRDefault="002F115E" w:rsidP="002F115E">
            <w:pPr>
              <w:widowControl/>
              <w:wordWrap/>
              <w:autoSpaceDE/>
              <w:autoSpaceDN/>
              <w:jc w:val="left"/>
              <w:rPr>
                <w:rFonts w:ascii="Times" w:eastAsia="바탕" w:hAnsi="Times"/>
                <w:i/>
                <w:kern w:val="0"/>
                <w:szCs w:val="24"/>
                <w:lang w:eastAsia="x-none"/>
              </w:rPr>
            </w:pPr>
            <w:r w:rsidRPr="002F115E">
              <w:rPr>
                <w:rFonts w:ascii="Times" w:eastAsia="바탕" w:hAnsi="Times"/>
                <w:i/>
                <w:kern w:val="0"/>
                <w:szCs w:val="24"/>
                <w:lang w:eastAsia="x-none"/>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6131C57D" w14:textId="777ECAA8" w:rsidR="002F115E" w:rsidRPr="002F115E" w:rsidRDefault="002F115E" w:rsidP="00D351B0">
            <w:pPr>
              <w:widowControl/>
              <w:numPr>
                <w:ilvl w:val="1"/>
                <w:numId w:val="24"/>
              </w:numPr>
              <w:wordWrap/>
              <w:autoSpaceDE/>
              <w:autoSpaceDN/>
              <w:jc w:val="left"/>
              <w:rPr>
                <w:rFonts w:ascii="Times" w:eastAsia="바탕" w:hAnsi="Times"/>
                <w:i/>
                <w:kern w:val="0"/>
                <w:szCs w:val="24"/>
                <w:lang w:val="en-GB" w:eastAsia="x-none"/>
              </w:rPr>
            </w:pPr>
            <w:r w:rsidRPr="002F115E">
              <w:rPr>
                <w:rFonts w:ascii="Times" w:eastAsia="바탕" w:hAnsi="Times"/>
                <w:i/>
                <w:kern w:val="0"/>
                <w:szCs w:val="24"/>
                <w:lang w:val="en-GB" w:eastAsia="x-none"/>
              </w:rPr>
              <w:t>FFS: Signalling details of the indication, including e.g., the time domain validity of the indication</w:t>
            </w:r>
          </w:p>
          <w:p w14:paraId="4D7231F0" w14:textId="56317ADA" w:rsidR="002F115E" w:rsidRPr="002F115E" w:rsidRDefault="002F115E" w:rsidP="00D351B0">
            <w:pPr>
              <w:widowControl/>
              <w:numPr>
                <w:ilvl w:val="1"/>
                <w:numId w:val="24"/>
              </w:numPr>
              <w:wordWrap/>
              <w:autoSpaceDE/>
              <w:autoSpaceDN/>
              <w:jc w:val="left"/>
              <w:rPr>
                <w:rFonts w:ascii="Times" w:eastAsia="바탕" w:hAnsi="Times"/>
                <w:i/>
                <w:kern w:val="0"/>
                <w:szCs w:val="24"/>
                <w:lang w:val="en-GB" w:eastAsia="x-none"/>
              </w:rPr>
            </w:pPr>
            <w:r w:rsidRPr="002F115E">
              <w:rPr>
                <w:rFonts w:ascii="Times" w:eastAsia="바탕" w:hAnsi="Times"/>
                <w:i/>
                <w:kern w:val="0"/>
                <w:szCs w:val="24"/>
                <w:lang w:val="en-GB" w:eastAsia="x-none"/>
              </w:rPr>
              <w:t>FFS: Whether and how to support the mechanism at the beginning of DL transmission burst</w:t>
            </w:r>
          </w:p>
          <w:p w14:paraId="30F2A2C0" w14:textId="4342E5B8" w:rsidR="002F115E" w:rsidRPr="002F115E" w:rsidRDefault="002F115E" w:rsidP="00D351B0">
            <w:pPr>
              <w:widowControl/>
              <w:numPr>
                <w:ilvl w:val="1"/>
                <w:numId w:val="24"/>
              </w:numPr>
              <w:wordWrap/>
              <w:autoSpaceDE/>
              <w:autoSpaceDN/>
              <w:jc w:val="left"/>
              <w:rPr>
                <w:rFonts w:ascii="Times" w:eastAsia="바탕" w:hAnsi="Times"/>
                <w:i/>
                <w:kern w:val="0"/>
                <w:szCs w:val="24"/>
                <w:lang w:val="en-GB" w:eastAsia="x-none"/>
              </w:rPr>
            </w:pPr>
            <w:r w:rsidRPr="002F115E">
              <w:rPr>
                <w:rFonts w:ascii="Times" w:eastAsia="바탕" w:hAnsi="Times"/>
                <w:i/>
                <w:kern w:val="0"/>
                <w:szCs w:val="24"/>
                <w:lang w:val="en-GB" w:eastAsia="x-none"/>
              </w:rPr>
              <w:t>FFS: Whether and how to handle the case when GC-PDCCH is not configured or not received by the UE</w:t>
            </w:r>
          </w:p>
          <w:p w14:paraId="34419C17" w14:textId="1A263E12" w:rsidR="002F115E" w:rsidRPr="002F115E" w:rsidRDefault="002F115E" w:rsidP="002F115E">
            <w:pPr>
              <w:wordWrap/>
              <w:rPr>
                <w:rFonts w:ascii="Times New Roman" w:hAnsi="Times New Roman"/>
                <w:b/>
                <w:i/>
                <w:szCs w:val="20"/>
                <w:u w:val="single"/>
                <w:lang w:eastAsia="x-none"/>
              </w:rPr>
            </w:pPr>
            <w:r w:rsidRPr="002F115E">
              <w:rPr>
                <w:rFonts w:ascii="Times New Roman" w:hAnsi="Times New Roman"/>
                <w:b/>
                <w:i/>
                <w:szCs w:val="20"/>
                <w:u w:val="single"/>
                <w:lang w:eastAsia="x-none"/>
              </w:rPr>
              <w:t>Conclusion at RAN1#97:</w:t>
            </w:r>
          </w:p>
          <w:p w14:paraId="5945E9B2" w14:textId="77777777" w:rsidR="002F115E" w:rsidRDefault="002F115E" w:rsidP="002F115E">
            <w:pPr>
              <w:widowControl/>
              <w:wordWrap/>
              <w:autoSpaceDE/>
              <w:autoSpaceDN/>
              <w:jc w:val="left"/>
              <w:rPr>
                <w:rFonts w:ascii="Times" w:eastAsia="바탕" w:hAnsi="Times"/>
                <w:i/>
                <w:kern w:val="0"/>
                <w:szCs w:val="24"/>
                <w:lang w:eastAsia="x-none"/>
              </w:rPr>
            </w:pPr>
            <w:r w:rsidRPr="002F115E">
              <w:rPr>
                <w:rFonts w:ascii="Times" w:eastAsia="바탕" w:hAnsi="Times"/>
                <w:i/>
                <w:kern w:val="0"/>
                <w:szCs w:val="24"/>
                <w:lang w:eastAsia="x-none"/>
              </w:rPr>
              <w:t>A UE can receive a PDSCH scheduled within an LBT bandwidth or over multiple LBT bandwidths as per Rel-15 and current agreements in Rel-16.</w:t>
            </w:r>
          </w:p>
          <w:p w14:paraId="41425547" w14:textId="521974CF" w:rsidR="00CF50B2" w:rsidRPr="002F115E" w:rsidRDefault="00CF50B2" w:rsidP="00CF50B2">
            <w:pPr>
              <w:wordWrap/>
              <w:rPr>
                <w:rFonts w:ascii="Times New Roman" w:hAnsi="Times New Roman"/>
                <w:b/>
                <w:i/>
                <w:szCs w:val="20"/>
                <w:u w:val="single"/>
                <w:lang w:eastAsia="x-none"/>
              </w:rPr>
            </w:pPr>
            <w:r w:rsidRPr="002F115E">
              <w:rPr>
                <w:rFonts w:ascii="Times New Roman" w:hAnsi="Times New Roman"/>
                <w:b/>
                <w:i/>
                <w:szCs w:val="20"/>
                <w:u w:val="single"/>
                <w:lang w:eastAsia="x-none"/>
              </w:rPr>
              <w:lastRenderedPageBreak/>
              <w:t>Conclusion at RAN1#9</w:t>
            </w:r>
            <w:r>
              <w:rPr>
                <w:rFonts w:ascii="Times New Roman" w:hAnsi="Times New Roman"/>
                <w:b/>
                <w:i/>
                <w:szCs w:val="20"/>
                <w:u w:val="single"/>
                <w:lang w:eastAsia="x-none"/>
              </w:rPr>
              <w:t>8</w:t>
            </w:r>
            <w:r w:rsidRPr="002F115E">
              <w:rPr>
                <w:rFonts w:ascii="Times New Roman" w:hAnsi="Times New Roman"/>
                <w:b/>
                <w:i/>
                <w:szCs w:val="20"/>
                <w:u w:val="single"/>
                <w:lang w:eastAsia="x-none"/>
              </w:rPr>
              <w:t>:</w:t>
            </w:r>
          </w:p>
          <w:p w14:paraId="0F6B0BD7" w14:textId="77777777" w:rsidR="00CF50B2" w:rsidRPr="00885C0F" w:rsidRDefault="00CF50B2" w:rsidP="00CF50B2">
            <w:pPr>
              <w:widowControl/>
              <w:wordWrap/>
              <w:autoSpaceDE/>
              <w:autoSpaceDN/>
              <w:jc w:val="left"/>
              <w:rPr>
                <w:rFonts w:ascii="Times" w:eastAsia="바탕" w:hAnsi="Times"/>
                <w:i/>
                <w:kern w:val="0"/>
                <w:szCs w:val="24"/>
                <w:lang w:val="en-GB" w:eastAsia="x-none"/>
              </w:rPr>
            </w:pPr>
            <w:r w:rsidRPr="00885C0F">
              <w:rPr>
                <w:rFonts w:ascii="Times" w:eastAsia="바탕" w:hAnsi="Times"/>
                <w:i/>
                <w:kern w:val="0"/>
                <w:szCs w:val="24"/>
                <w:lang w:val="en-GB" w:eastAsia="x-none"/>
              </w:rPr>
              <w:t>The following are unchanged from Rel-15 for PDCCH.</w:t>
            </w:r>
          </w:p>
          <w:p w14:paraId="18B1EA82" w14:textId="77777777" w:rsidR="00CF50B2" w:rsidRPr="00885C0F" w:rsidRDefault="00CF50B2" w:rsidP="00CF50B2">
            <w:pPr>
              <w:widowControl/>
              <w:numPr>
                <w:ilvl w:val="0"/>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eastAsia="x-none"/>
              </w:rPr>
              <w:t>The maximum number of monitored PDCCH candidates per slot and per serving cell.</w:t>
            </w:r>
          </w:p>
          <w:p w14:paraId="7C7E47ED" w14:textId="77777777" w:rsidR="00CF50B2" w:rsidRPr="00885C0F" w:rsidRDefault="00CF50B2" w:rsidP="00CF50B2">
            <w:pPr>
              <w:widowControl/>
              <w:numPr>
                <w:ilvl w:val="0"/>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eastAsia="x-none"/>
              </w:rPr>
              <w:t>The maximum number of non-overlapped CCEs per slot and per serving cell.</w:t>
            </w:r>
          </w:p>
          <w:p w14:paraId="139A52F9" w14:textId="77777777" w:rsidR="00CF50B2" w:rsidRPr="00885C0F" w:rsidRDefault="00CF50B2" w:rsidP="00CF50B2">
            <w:pPr>
              <w:widowControl/>
              <w:numPr>
                <w:ilvl w:val="0"/>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eastAsia="x-none"/>
              </w:rPr>
              <w:t>CCE-to-REG mapping rule and hashing function.</w:t>
            </w:r>
          </w:p>
          <w:p w14:paraId="04DF9D9F" w14:textId="71C35B9D" w:rsidR="00CF50B2" w:rsidRPr="00D6662B" w:rsidRDefault="00CF50B2" w:rsidP="00CF50B2">
            <w:pPr>
              <w:wordWrap/>
              <w:rPr>
                <w:rFonts w:ascii="Times New Roman" w:hAnsi="Times New Roman"/>
                <w:b/>
                <w:i/>
                <w:szCs w:val="20"/>
                <w:u w:val="single"/>
                <w:lang w:eastAsia="x-none"/>
              </w:rPr>
            </w:pPr>
            <w:r w:rsidRPr="00D6662B">
              <w:rPr>
                <w:rFonts w:ascii="Times New Roman" w:hAnsi="Times New Roman"/>
                <w:b/>
                <w:i/>
                <w:szCs w:val="20"/>
                <w:u w:val="single"/>
                <w:lang w:eastAsia="x-none"/>
              </w:rPr>
              <w:t>Agreement at RAN1#9</w:t>
            </w:r>
            <w:r>
              <w:rPr>
                <w:rFonts w:ascii="Times New Roman" w:hAnsi="Times New Roman"/>
                <w:b/>
                <w:i/>
                <w:szCs w:val="20"/>
                <w:u w:val="single"/>
                <w:lang w:eastAsia="x-none"/>
              </w:rPr>
              <w:t>8</w:t>
            </w:r>
            <w:r w:rsidRPr="00D6662B">
              <w:rPr>
                <w:rFonts w:ascii="Times New Roman" w:hAnsi="Times New Roman"/>
                <w:b/>
                <w:i/>
                <w:szCs w:val="20"/>
                <w:u w:val="single"/>
                <w:lang w:eastAsia="x-none"/>
              </w:rPr>
              <w:t>:</w:t>
            </w:r>
          </w:p>
          <w:p w14:paraId="60374A0A" w14:textId="77777777" w:rsidR="00CF50B2" w:rsidRPr="00885C0F" w:rsidRDefault="00CF50B2" w:rsidP="00CF50B2">
            <w:pPr>
              <w:widowControl/>
              <w:wordWrap/>
              <w:autoSpaceDE/>
              <w:autoSpaceDN/>
              <w:jc w:val="left"/>
              <w:rPr>
                <w:rFonts w:ascii="Times" w:eastAsia="바탕" w:hAnsi="Times"/>
                <w:i/>
                <w:kern w:val="0"/>
                <w:szCs w:val="24"/>
                <w:lang w:val="en-GB" w:eastAsia="x-none"/>
              </w:rPr>
            </w:pPr>
            <w:r w:rsidRPr="00885C0F">
              <w:rPr>
                <w:rFonts w:ascii="Times" w:eastAsia="바탕" w:hAnsi="Times"/>
                <w:i/>
                <w:kern w:val="0"/>
                <w:szCs w:val="24"/>
                <w:lang w:val="en-GB" w:eastAsia="x-none"/>
              </w:rPr>
              <w:t xml:space="preserve">For CORESET configuration in a serving cell with carrier bandwidth greater than LBT bandwidth, </w:t>
            </w:r>
          </w:p>
          <w:p w14:paraId="442040B8" w14:textId="77777777" w:rsidR="00CF50B2" w:rsidRPr="00885C0F" w:rsidRDefault="00CF50B2" w:rsidP="00CF50B2">
            <w:pPr>
              <w:widowControl/>
              <w:numPr>
                <w:ilvl w:val="0"/>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eastAsia="x-none"/>
              </w:rPr>
              <w:t xml:space="preserve">For the case where a CORESET is confined within a LBT bandwidth, the search space set configuration </w:t>
            </w:r>
            <w:r w:rsidRPr="00885C0F">
              <w:rPr>
                <w:rFonts w:ascii="Times" w:eastAsia="바탕" w:hAnsi="Times"/>
                <w:i/>
                <w:kern w:val="0"/>
                <w:szCs w:val="24"/>
                <w:lang w:val="en-GB" w:eastAsia="x-none"/>
              </w:rPr>
              <w:t>associated with the CORESET can have multiple monitoring locations in the frequency domain (per LBT bandwidth)</w:t>
            </w:r>
          </w:p>
          <w:p w14:paraId="245F9994" w14:textId="77777777" w:rsidR="00CF50B2" w:rsidRPr="00885C0F" w:rsidRDefault="00CF50B2" w:rsidP="00CF50B2">
            <w:pPr>
              <w:widowControl/>
              <w:numPr>
                <w:ilvl w:val="1"/>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eastAsia="x-none"/>
              </w:rPr>
              <w:t>Send an LS to RAN2 informing them of this agreement and providing clarifications on the above if necessary</w:t>
            </w:r>
          </w:p>
          <w:p w14:paraId="0293883A" w14:textId="77777777" w:rsidR="00CF50B2" w:rsidRPr="00885C0F" w:rsidRDefault="00CF50B2" w:rsidP="00CF50B2">
            <w:pPr>
              <w:widowControl/>
              <w:numPr>
                <w:ilvl w:val="0"/>
                <w:numId w:val="33"/>
              </w:numPr>
              <w:wordWrap/>
              <w:autoSpaceDE/>
              <w:autoSpaceDN/>
              <w:jc w:val="left"/>
              <w:rPr>
                <w:rFonts w:ascii="Times" w:eastAsia="바탕" w:hAnsi="Times"/>
                <w:i/>
                <w:kern w:val="0"/>
                <w:szCs w:val="24"/>
                <w:lang w:eastAsia="x-none"/>
              </w:rPr>
            </w:pPr>
            <w:r w:rsidRPr="00885C0F">
              <w:rPr>
                <w:rFonts w:ascii="Times" w:eastAsia="바탕" w:hAnsi="Times"/>
                <w:i/>
                <w:kern w:val="0"/>
                <w:szCs w:val="24"/>
                <w:lang w:val="en-GB" w:eastAsia="x-none"/>
              </w:rPr>
              <w:t xml:space="preserve">Note: For scenarios in which </w:t>
            </w:r>
            <w:proofErr w:type="spellStart"/>
            <w:r w:rsidRPr="00885C0F">
              <w:rPr>
                <w:rFonts w:ascii="Times" w:eastAsia="바탕" w:hAnsi="Times"/>
                <w:i/>
                <w:kern w:val="0"/>
                <w:szCs w:val="24"/>
                <w:lang w:val="en-GB" w:eastAsia="x-none"/>
              </w:rPr>
              <w:t>gNB</w:t>
            </w:r>
            <w:proofErr w:type="spellEnd"/>
            <w:r w:rsidRPr="00885C0F">
              <w:rPr>
                <w:rFonts w:ascii="Times" w:eastAsia="바탕" w:hAnsi="Times"/>
                <w:i/>
                <w:kern w:val="0"/>
                <w:szCs w:val="24"/>
                <w:lang w:val="en-GB" w:eastAsia="x-none"/>
              </w:rPr>
              <w:t xml:space="preserve"> transmits PDCCH/PDSCH on a single BWP if CCA is successful at </w:t>
            </w:r>
            <w:proofErr w:type="spellStart"/>
            <w:r w:rsidRPr="00885C0F">
              <w:rPr>
                <w:rFonts w:ascii="Times" w:eastAsia="바탕" w:hAnsi="Times"/>
                <w:i/>
                <w:kern w:val="0"/>
                <w:szCs w:val="24"/>
                <w:lang w:val="en-GB" w:eastAsia="x-none"/>
              </w:rPr>
              <w:t>gNB</w:t>
            </w:r>
            <w:proofErr w:type="spellEnd"/>
            <w:r w:rsidRPr="00885C0F">
              <w:rPr>
                <w:rFonts w:ascii="Times" w:eastAsia="바탕" w:hAnsi="Times"/>
                <w:i/>
                <w:kern w:val="0"/>
                <w:szCs w:val="24"/>
                <w:lang w:val="en-GB" w:eastAsia="x-none"/>
              </w:rPr>
              <w:t xml:space="preserve"> for the whole BWP, CORESET(s) need not all be confined within an LBT bandwidth, and no specification impact is foreseen</w:t>
            </w:r>
          </w:p>
          <w:p w14:paraId="7E6AF005" w14:textId="77777777" w:rsidR="00CF50B2" w:rsidRDefault="00CF50B2" w:rsidP="002F115E">
            <w:pPr>
              <w:widowControl/>
              <w:wordWrap/>
              <w:autoSpaceDE/>
              <w:autoSpaceDN/>
              <w:jc w:val="left"/>
              <w:rPr>
                <w:rFonts w:ascii="Times" w:eastAsia="바탕" w:hAnsi="Times"/>
                <w:kern w:val="0"/>
                <w:szCs w:val="24"/>
                <w:lang w:eastAsia="x-none"/>
              </w:rPr>
            </w:pPr>
          </w:p>
          <w:p w14:paraId="22060483" w14:textId="5BE7E9CF" w:rsidR="00C50425" w:rsidRPr="00D6662B" w:rsidRDefault="00C50425" w:rsidP="00C50425">
            <w:pPr>
              <w:wordWrap/>
              <w:rPr>
                <w:rFonts w:ascii="Times New Roman" w:hAnsi="Times New Roman"/>
                <w:b/>
                <w:i/>
                <w:szCs w:val="20"/>
                <w:u w:val="single"/>
                <w:lang w:eastAsia="x-none"/>
              </w:rPr>
            </w:pPr>
            <w:r w:rsidRPr="00D6662B">
              <w:rPr>
                <w:rFonts w:ascii="Times New Roman" w:hAnsi="Times New Roman"/>
                <w:b/>
                <w:i/>
                <w:szCs w:val="20"/>
                <w:u w:val="single"/>
                <w:lang w:eastAsia="x-none"/>
              </w:rPr>
              <w:t>Agreement at RAN1#9</w:t>
            </w:r>
            <w:r>
              <w:rPr>
                <w:rFonts w:ascii="Times New Roman" w:hAnsi="Times New Roman"/>
                <w:b/>
                <w:i/>
                <w:szCs w:val="20"/>
                <w:u w:val="single"/>
                <w:lang w:eastAsia="x-none"/>
              </w:rPr>
              <w:t>8bis</w:t>
            </w:r>
            <w:r w:rsidRPr="00D6662B">
              <w:rPr>
                <w:rFonts w:ascii="Times New Roman" w:hAnsi="Times New Roman"/>
                <w:b/>
                <w:i/>
                <w:szCs w:val="20"/>
                <w:u w:val="single"/>
                <w:lang w:eastAsia="x-none"/>
              </w:rPr>
              <w:t>:</w:t>
            </w:r>
          </w:p>
          <w:p w14:paraId="0D42BDF4" w14:textId="77777777" w:rsidR="00C50425" w:rsidRPr="00CB47B3" w:rsidRDefault="00C50425" w:rsidP="00C50425">
            <w:pPr>
              <w:widowControl/>
              <w:wordWrap/>
              <w:autoSpaceDE/>
              <w:autoSpaceDN/>
              <w:jc w:val="left"/>
              <w:rPr>
                <w:rFonts w:ascii="Times" w:eastAsia="바탕" w:hAnsi="Times"/>
                <w:i/>
                <w:kern w:val="0"/>
                <w:szCs w:val="24"/>
                <w:lang w:val="en-GB" w:eastAsia="x-none"/>
              </w:rPr>
            </w:pPr>
            <w:r w:rsidRPr="00CB47B3">
              <w:rPr>
                <w:rFonts w:ascii="Times" w:eastAsia="바탕" w:hAnsi="Times"/>
                <w:i/>
                <w:kern w:val="0"/>
                <w:szCs w:val="24"/>
                <w:lang w:val="en-GB" w:eastAsia="x-none"/>
              </w:rPr>
              <w:t>For a search space set configuration associated with multiple monitoring locations in the frequency domain (as per the previous agreement defining such a search space set associated with a CORESET confined within an LBT bandwidth):</w:t>
            </w:r>
          </w:p>
          <w:p w14:paraId="547DFE0D" w14:textId="77777777" w:rsidR="00C50425" w:rsidRPr="00CB47B3" w:rsidRDefault="00C50425" w:rsidP="00C50425">
            <w:pPr>
              <w:widowControl/>
              <w:numPr>
                <w:ilvl w:val="0"/>
                <w:numId w:val="35"/>
              </w:numPr>
              <w:wordWrap/>
              <w:autoSpaceDE/>
              <w:autoSpaceDN/>
              <w:jc w:val="left"/>
              <w:rPr>
                <w:rFonts w:ascii="Times" w:eastAsia="바탕" w:hAnsi="Times"/>
                <w:i/>
                <w:kern w:val="0"/>
                <w:szCs w:val="24"/>
                <w:lang w:val="en-GB" w:eastAsia="x-none"/>
              </w:rPr>
            </w:pPr>
            <w:r w:rsidRPr="00CB47B3">
              <w:rPr>
                <w:rFonts w:ascii="Times" w:eastAsia="바탕" w:hAnsi="Times"/>
                <w:i/>
                <w:kern w:val="0"/>
                <w:szCs w:val="24"/>
                <w:lang w:val="en-GB" w:eastAsia="x-none"/>
              </w:rPr>
              <w:t xml:space="preserve">PRBs allocated by </w:t>
            </w:r>
            <w:proofErr w:type="spellStart"/>
            <w:r w:rsidRPr="002452BB">
              <w:rPr>
                <w:rFonts w:ascii="Times" w:eastAsia="바탕" w:hAnsi="Times"/>
                <w:i/>
                <w:kern w:val="0"/>
                <w:szCs w:val="24"/>
                <w:lang w:val="en-GB" w:eastAsia="x-none"/>
              </w:rPr>
              <w:t>frequencyDomainResources</w:t>
            </w:r>
            <w:proofErr w:type="spellEnd"/>
            <w:r w:rsidRPr="00CB47B3">
              <w:rPr>
                <w:rFonts w:ascii="Times" w:eastAsia="바탕" w:hAnsi="Times"/>
                <w:i/>
                <w:kern w:val="0"/>
                <w:szCs w:val="24"/>
                <w:lang w:val="en-GB" w:eastAsia="x-none"/>
              </w:rPr>
              <w:t xml:space="preserve"> in the CORESET configuration are confined within one of LBT bandwidths within the BWP corresponding to the CORESET.</w:t>
            </w:r>
          </w:p>
          <w:p w14:paraId="00880C59" w14:textId="77777777" w:rsidR="00C50425" w:rsidRPr="00CB47B3" w:rsidRDefault="00C50425" w:rsidP="00C50425">
            <w:pPr>
              <w:widowControl/>
              <w:numPr>
                <w:ilvl w:val="0"/>
                <w:numId w:val="35"/>
              </w:numPr>
              <w:wordWrap/>
              <w:autoSpaceDE/>
              <w:autoSpaceDN/>
              <w:jc w:val="left"/>
              <w:rPr>
                <w:rFonts w:ascii="Times" w:eastAsia="바탕" w:hAnsi="Times"/>
                <w:i/>
                <w:kern w:val="0"/>
                <w:szCs w:val="24"/>
                <w:lang w:val="en-GB" w:eastAsia="x-none"/>
              </w:rPr>
            </w:pPr>
            <w:r w:rsidRPr="00CB47B3">
              <w:rPr>
                <w:rFonts w:ascii="Times" w:eastAsia="바탕" w:hAnsi="Times"/>
                <w:i/>
                <w:kern w:val="0"/>
                <w:szCs w:val="24"/>
                <w:lang w:val="en-GB" w:eastAsia="x-none"/>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7E4E5AB7" w14:textId="77777777" w:rsidR="00C50425" w:rsidRPr="00CB47B3" w:rsidRDefault="00C50425" w:rsidP="00C50425">
            <w:pPr>
              <w:widowControl/>
              <w:numPr>
                <w:ilvl w:val="0"/>
                <w:numId w:val="34"/>
              </w:numPr>
              <w:wordWrap/>
              <w:autoSpaceDE/>
              <w:autoSpaceDN/>
              <w:jc w:val="left"/>
              <w:rPr>
                <w:rFonts w:ascii="Times" w:eastAsia="바탕" w:hAnsi="Times"/>
                <w:i/>
                <w:kern w:val="0"/>
                <w:szCs w:val="24"/>
                <w:lang w:val="en-GB" w:eastAsia="x-none"/>
              </w:rPr>
            </w:pPr>
            <w:r w:rsidRPr="00CB47B3">
              <w:rPr>
                <w:rFonts w:ascii="Times" w:eastAsia="바탕" w:hAnsi="Times"/>
                <w:i/>
                <w:kern w:val="0"/>
                <w:szCs w:val="24"/>
                <w:lang w:val="en-GB" w:eastAsia="x-none"/>
              </w:rPr>
              <w:t>CORESET parameters other than frequency domain resource allocation pattern are identical for each of the one or more monitoring locations in the frequency domain.</w:t>
            </w:r>
          </w:p>
          <w:p w14:paraId="1EFB1B04" w14:textId="77777777" w:rsidR="00C50425" w:rsidRPr="00CB47B3" w:rsidRDefault="00C50425" w:rsidP="00C50425">
            <w:pPr>
              <w:widowControl/>
              <w:numPr>
                <w:ilvl w:val="0"/>
                <w:numId w:val="35"/>
              </w:numPr>
              <w:wordWrap/>
              <w:autoSpaceDE/>
              <w:autoSpaceDN/>
              <w:jc w:val="left"/>
              <w:rPr>
                <w:rFonts w:ascii="Times" w:eastAsia="바탕" w:hAnsi="Times"/>
                <w:i/>
                <w:kern w:val="0"/>
                <w:szCs w:val="24"/>
                <w:lang w:val="en-GB" w:eastAsia="x-none"/>
              </w:rPr>
            </w:pPr>
            <w:r w:rsidRPr="00CB47B3">
              <w:rPr>
                <w:rFonts w:ascii="Times" w:eastAsia="바탕" w:hAnsi="Times"/>
                <w:i/>
                <w:kern w:val="0"/>
                <w:szCs w:val="24"/>
                <w:lang w:val="en-GB" w:eastAsia="x-none"/>
              </w:rPr>
              <w:t>Include this and the prior agreement on this issue in an LS to RAN2</w:t>
            </w:r>
          </w:p>
          <w:p w14:paraId="5D1159B1" w14:textId="77777777" w:rsidR="00C50425" w:rsidRPr="002452BB" w:rsidRDefault="00C50425" w:rsidP="00C50425">
            <w:pPr>
              <w:wordWrap/>
              <w:rPr>
                <w:rFonts w:ascii="Times New Roman" w:hAnsi="Times New Roman"/>
                <w:b/>
                <w:i/>
                <w:szCs w:val="20"/>
                <w:u w:val="single"/>
                <w:lang w:eastAsia="x-none"/>
              </w:rPr>
            </w:pPr>
            <w:r w:rsidRPr="002452BB">
              <w:rPr>
                <w:rFonts w:ascii="Times New Roman" w:hAnsi="Times New Roman"/>
                <w:b/>
                <w:i/>
                <w:szCs w:val="20"/>
                <w:u w:val="single"/>
                <w:lang w:eastAsia="x-none"/>
              </w:rPr>
              <w:t>Agreement at RAN1#98bis:</w:t>
            </w:r>
          </w:p>
          <w:p w14:paraId="6180A16D" w14:textId="77777777" w:rsidR="00C50425" w:rsidRPr="00CB47B3" w:rsidRDefault="00C50425" w:rsidP="00C50425">
            <w:pPr>
              <w:widowControl/>
              <w:wordWrap/>
              <w:autoSpaceDE/>
              <w:autoSpaceDN/>
              <w:jc w:val="left"/>
              <w:rPr>
                <w:rFonts w:ascii="Times" w:eastAsia="바탕" w:hAnsi="Times"/>
                <w:i/>
                <w:kern w:val="0"/>
                <w:szCs w:val="24"/>
                <w:lang w:val="en-GB" w:eastAsia="x-none"/>
              </w:rPr>
            </w:pPr>
            <w:r w:rsidRPr="00CB47B3">
              <w:rPr>
                <w:rFonts w:ascii="Times" w:eastAsia="바탕" w:hAnsi="Times"/>
                <w:i/>
                <w:kern w:val="0"/>
                <w:szCs w:val="24"/>
                <w:lang w:val="en-GB" w:eastAsia="x-none"/>
              </w:rPr>
              <w:t>The intra-carrier guard bands on a carrier can be semi-statically adjusted with an RB level granularity. The RAN4 minimum guard band requirements are used as the guard bands when no semi-static adjustment is applied.</w:t>
            </w:r>
          </w:p>
          <w:p w14:paraId="1EBDAF5C" w14:textId="77777777" w:rsidR="00C50425" w:rsidRPr="00CB47B3" w:rsidRDefault="00C50425" w:rsidP="00C50425">
            <w:pPr>
              <w:widowControl/>
              <w:numPr>
                <w:ilvl w:val="0"/>
                <w:numId w:val="35"/>
              </w:numPr>
              <w:wordWrap/>
              <w:autoSpaceDE/>
              <w:autoSpaceDN/>
              <w:jc w:val="left"/>
              <w:rPr>
                <w:rFonts w:ascii="Times" w:eastAsia="바탕" w:hAnsi="Times"/>
                <w:i/>
                <w:kern w:val="0"/>
                <w:szCs w:val="24"/>
                <w:lang w:val="en-GB" w:eastAsia="x-none"/>
              </w:rPr>
            </w:pPr>
            <w:r w:rsidRPr="00CB47B3">
              <w:rPr>
                <w:rFonts w:ascii="Times" w:eastAsia="바탕" w:hAnsi="Times"/>
                <w:i/>
                <w:kern w:val="0"/>
                <w:szCs w:val="24"/>
                <w:lang w:val="en-GB" w:eastAsia="x-none"/>
              </w:rPr>
              <w:t>The guard bands adjustments do not affect the already agreed restrictions on PUCCH resource allocation.</w:t>
            </w:r>
          </w:p>
          <w:p w14:paraId="6DFD3150" w14:textId="77777777" w:rsidR="00C50425" w:rsidRPr="00CB47B3" w:rsidRDefault="00C50425" w:rsidP="00C50425">
            <w:pPr>
              <w:widowControl/>
              <w:numPr>
                <w:ilvl w:val="0"/>
                <w:numId w:val="35"/>
              </w:numPr>
              <w:wordWrap/>
              <w:autoSpaceDE/>
              <w:autoSpaceDN/>
              <w:jc w:val="left"/>
              <w:rPr>
                <w:rFonts w:ascii="Times" w:eastAsia="바탕" w:hAnsi="Times"/>
                <w:i/>
                <w:kern w:val="0"/>
                <w:szCs w:val="24"/>
                <w:lang w:val="en-GB" w:eastAsia="x-none"/>
              </w:rPr>
            </w:pPr>
            <w:r w:rsidRPr="00CB47B3">
              <w:rPr>
                <w:rFonts w:ascii="Times" w:eastAsia="바탕" w:hAnsi="Times"/>
                <w:i/>
                <w:kern w:val="0"/>
                <w:szCs w:val="24"/>
                <w:lang w:val="en-GB" w:eastAsia="x-none"/>
              </w:rPr>
              <w:t>FFS: Whether and how to handle the case where the intra-carrier guard bands are part of a resource allocation</w:t>
            </w:r>
          </w:p>
          <w:p w14:paraId="18449FA4" w14:textId="77777777" w:rsidR="00C50425" w:rsidRPr="002452BB" w:rsidRDefault="00C50425" w:rsidP="00C50425">
            <w:pPr>
              <w:wordWrap/>
              <w:rPr>
                <w:rFonts w:ascii="Times New Roman" w:hAnsi="Times New Roman"/>
                <w:b/>
                <w:i/>
                <w:szCs w:val="20"/>
                <w:u w:val="single"/>
                <w:lang w:eastAsia="x-none"/>
              </w:rPr>
            </w:pPr>
            <w:r w:rsidRPr="002452BB">
              <w:rPr>
                <w:rFonts w:ascii="Times New Roman" w:hAnsi="Times New Roman"/>
                <w:b/>
                <w:i/>
                <w:szCs w:val="20"/>
                <w:u w:val="single"/>
                <w:lang w:eastAsia="x-none"/>
              </w:rPr>
              <w:t>Agreement at RAN1#98bis:</w:t>
            </w:r>
          </w:p>
          <w:p w14:paraId="5ED2E4F2" w14:textId="77777777" w:rsidR="00C50425" w:rsidRPr="00CB47B3" w:rsidRDefault="00C50425" w:rsidP="00C50425">
            <w:pPr>
              <w:widowControl/>
              <w:numPr>
                <w:ilvl w:val="0"/>
                <w:numId w:val="35"/>
              </w:numPr>
              <w:wordWrap/>
              <w:autoSpaceDE/>
              <w:autoSpaceDN/>
              <w:jc w:val="left"/>
              <w:rPr>
                <w:rFonts w:ascii="Times" w:eastAsia="바탕" w:hAnsi="Times"/>
                <w:i/>
                <w:kern w:val="0"/>
                <w:szCs w:val="24"/>
                <w:lang w:val="en-GB" w:eastAsia="x-none"/>
              </w:rPr>
            </w:pPr>
            <w:r w:rsidRPr="00CB47B3">
              <w:rPr>
                <w:rFonts w:ascii="Times" w:eastAsia="바탕" w:hAnsi="Times"/>
                <w:i/>
                <w:kern w:val="0"/>
                <w:szCs w:val="24"/>
                <w:lang w:val="en-GB" w:eastAsia="x-none"/>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5BA60E60" w14:textId="77777777" w:rsidR="00C50425" w:rsidRPr="00CB47B3" w:rsidRDefault="00C50425" w:rsidP="00C50425">
            <w:pPr>
              <w:widowControl/>
              <w:numPr>
                <w:ilvl w:val="0"/>
                <w:numId w:val="35"/>
              </w:numPr>
              <w:wordWrap/>
              <w:autoSpaceDE/>
              <w:autoSpaceDN/>
              <w:jc w:val="left"/>
              <w:rPr>
                <w:rFonts w:ascii="Times" w:eastAsia="바탕" w:hAnsi="Times"/>
                <w:i/>
                <w:kern w:val="0"/>
                <w:szCs w:val="24"/>
                <w:lang w:val="en-GB" w:eastAsia="x-none"/>
              </w:rPr>
            </w:pPr>
            <w:r w:rsidRPr="00CB47B3">
              <w:rPr>
                <w:rFonts w:ascii="Times" w:eastAsia="바탕" w:hAnsi="Times"/>
                <w:i/>
                <w:kern w:val="0"/>
                <w:szCs w:val="24"/>
                <w:lang w:val="en-GB" w:eastAsia="x-none"/>
              </w:rPr>
              <w:t xml:space="preserve">The UE is not expected to receive resource allocations in </w:t>
            </w:r>
            <w:proofErr w:type="spellStart"/>
            <w:r w:rsidRPr="00CB47B3">
              <w:rPr>
                <w:rFonts w:ascii="Times" w:eastAsia="바탕" w:hAnsi="Times"/>
                <w:i/>
                <w:kern w:val="0"/>
                <w:szCs w:val="24"/>
                <w:lang w:val="en-GB" w:eastAsia="x-none"/>
              </w:rPr>
              <w:t>discontiguous</w:t>
            </w:r>
            <w:proofErr w:type="spellEnd"/>
            <w:r w:rsidRPr="00CB47B3">
              <w:rPr>
                <w:rFonts w:ascii="Times" w:eastAsia="바탕" w:hAnsi="Times"/>
                <w:i/>
                <w:kern w:val="0"/>
                <w:szCs w:val="24"/>
                <w:lang w:val="en-GB" w:eastAsia="x-none"/>
              </w:rPr>
              <w:t xml:space="preserve"> LBT bandwidths within a wideband carrier</w:t>
            </w:r>
          </w:p>
          <w:p w14:paraId="5EA745C7" w14:textId="128133F6" w:rsidR="00C50425" w:rsidRPr="00CB47B3" w:rsidRDefault="00C50425" w:rsidP="00CB47B3">
            <w:pPr>
              <w:widowControl/>
              <w:numPr>
                <w:ilvl w:val="1"/>
                <w:numId w:val="35"/>
              </w:numPr>
              <w:wordWrap/>
              <w:autoSpaceDE/>
              <w:autoSpaceDN/>
              <w:jc w:val="left"/>
              <w:rPr>
                <w:rFonts w:ascii="Times" w:eastAsia="바탕" w:hAnsi="Times"/>
                <w:kern w:val="0"/>
                <w:szCs w:val="24"/>
                <w:lang w:val="en-GB" w:eastAsia="x-none"/>
              </w:rPr>
            </w:pPr>
            <w:r w:rsidRPr="00CB47B3">
              <w:rPr>
                <w:rFonts w:ascii="Times" w:eastAsia="바탕" w:hAnsi="Times"/>
                <w:i/>
                <w:kern w:val="0"/>
                <w:szCs w:val="24"/>
                <w:lang w:val="en-GB" w:eastAsia="x-none"/>
              </w:rPr>
              <w:t xml:space="preserve">This does not preclude such resource allocation in </w:t>
            </w:r>
            <w:proofErr w:type="spellStart"/>
            <w:r w:rsidRPr="00CB47B3">
              <w:rPr>
                <w:rFonts w:ascii="Times" w:eastAsia="바탕" w:hAnsi="Times"/>
                <w:i/>
                <w:kern w:val="0"/>
                <w:szCs w:val="24"/>
                <w:lang w:val="en-GB" w:eastAsia="x-none"/>
              </w:rPr>
              <w:t>discontiguous</w:t>
            </w:r>
            <w:proofErr w:type="spellEnd"/>
            <w:r w:rsidRPr="00CB47B3">
              <w:rPr>
                <w:rFonts w:ascii="Times" w:eastAsia="바탕" w:hAnsi="Times"/>
                <w:i/>
                <w:kern w:val="0"/>
                <w:szCs w:val="24"/>
                <w:lang w:val="en-GB" w:eastAsia="x-none"/>
              </w:rPr>
              <w:t xml:space="preserve"> LBT bandwidths being supported by specifications managed by RAN1 in Rel-16.</w:t>
            </w:r>
          </w:p>
        </w:tc>
      </w:tr>
    </w:tbl>
    <w:p w14:paraId="1E5A10BD" w14:textId="52B9BCD0" w:rsidR="003A393C" w:rsidRDefault="003A393C"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EA6C19">
        <w:rPr>
          <w:rFonts w:ascii="Times New Roman" w:hAnsi="Times New Roman"/>
          <w:kern w:val="0"/>
          <w:sz w:val="22"/>
        </w:rPr>
        <w:t xml:space="preserve">further </w:t>
      </w:r>
      <w:r>
        <w:rPr>
          <w:rFonts w:ascii="Times New Roman" w:hAnsi="Times New Roman"/>
          <w:kern w:val="0"/>
          <w:sz w:val="22"/>
        </w:rPr>
        <w:t>discuss</w:t>
      </w:r>
      <w:r w:rsidR="00EA6C19">
        <w:rPr>
          <w:rFonts w:ascii="Times New Roman" w:hAnsi="Times New Roman"/>
          <w:kern w:val="0"/>
          <w:sz w:val="22"/>
        </w:rPr>
        <w:t xml:space="preserve"> </w:t>
      </w:r>
      <w:r w:rsidR="003A2D98">
        <w:rPr>
          <w:rFonts w:ascii="Times New Roman" w:hAnsi="Times New Roman"/>
          <w:kern w:val="0"/>
          <w:sz w:val="22"/>
        </w:rPr>
        <w:t>wideband operation with BWP(s) and provide our view.</w:t>
      </w:r>
    </w:p>
    <w:p w14:paraId="6B5FB7B4" w14:textId="77777777" w:rsidR="00810E19" w:rsidRDefault="00810E19" w:rsidP="00791D65">
      <w:pPr>
        <w:widowControl/>
        <w:wordWrap/>
        <w:autoSpaceDE/>
        <w:autoSpaceDN/>
        <w:spacing w:after="120" w:line="276" w:lineRule="auto"/>
        <w:ind w:firstLineChars="50" w:firstLine="110"/>
        <w:rPr>
          <w:rFonts w:ascii="Times New Roman" w:hAnsi="Times New Roman"/>
          <w:kern w:val="0"/>
          <w:sz w:val="22"/>
        </w:rPr>
      </w:pPr>
    </w:p>
    <w:p w14:paraId="7AEDCCB9" w14:textId="6853DD3B" w:rsidR="003A393C" w:rsidRPr="00566B1C" w:rsidRDefault="003A393C"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Pr>
          <w:rFonts w:ascii="Times New Roman" w:eastAsia="MS Mincho" w:hAnsi="Times New Roman"/>
          <w:b/>
          <w:kern w:val="0"/>
          <w:sz w:val="28"/>
          <w:szCs w:val="20"/>
          <w:lang w:eastAsia="en-US"/>
        </w:rPr>
        <w:t>Discussion</w:t>
      </w:r>
      <w:r w:rsidR="00EA6C19">
        <w:rPr>
          <w:rFonts w:ascii="Times New Roman" w:eastAsia="MS Mincho" w:hAnsi="Times New Roman"/>
          <w:b/>
          <w:kern w:val="0"/>
          <w:sz w:val="28"/>
          <w:szCs w:val="20"/>
          <w:lang w:eastAsia="en-US"/>
        </w:rPr>
        <w:t xml:space="preserve"> on </w:t>
      </w:r>
      <w:r w:rsidR="00791D65">
        <w:rPr>
          <w:rFonts w:ascii="Times New Roman" w:eastAsia="MS Mincho" w:hAnsi="Times New Roman"/>
          <w:b/>
          <w:kern w:val="0"/>
          <w:sz w:val="28"/>
          <w:szCs w:val="20"/>
          <w:lang w:eastAsia="en-US"/>
        </w:rPr>
        <w:t>w</w:t>
      </w:r>
      <w:r w:rsidR="00743905">
        <w:rPr>
          <w:rFonts w:ascii="Times New Roman" w:eastAsia="MS Mincho" w:hAnsi="Times New Roman"/>
          <w:b/>
          <w:kern w:val="0"/>
          <w:sz w:val="28"/>
          <w:szCs w:val="20"/>
          <w:lang w:eastAsia="en-US"/>
        </w:rPr>
        <w:t xml:space="preserve">ideband </w:t>
      </w:r>
      <w:r w:rsidR="00791D65">
        <w:rPr>
          <w:rFonts w:ascii="Times New Roman" w:eastAsia="MS Mincho" w:hAnsi="Times New Roman"/>
          <w:b/>
          <w:kern w:val="0"/>
          <w:sz w:val="28"/>
          <w:szCs w:val="20"/>
          <w:lang w:eastAsia="en-US"/>
        </w:rPr>
        <w:t>o</w:t>
      </w:r>
      <w:r w:rsidR="00743905">
        <w:rPr>
          <w:rFonts w:ascii="Times New Roman" w:eastAsia="MS Mincho" w:hAnsi="Times New Roman"/>
          <w:b/>
          <w:kern w:val="0"/>
          <w:sz w:val="28"/>
          <w:szCs w:val="20"/>
          <w:lang w:eastAsia="en-US"/>
        </w:rPr>
        <w:t xml:space="preserve">peration </w:t>
      </w:r>
      <w:r w:rsidR="00791D65">
        <w:rPr>
          <w:rFonts w:ascii="Times New Roman" w:eastAsia="MS Mincho" w:hAnsi="Times New Roman"/>
          <w:b/>
          <w:kern w:val="0"/>
          <w:sz w:val="28"/>
          <w:szCs w:val="20"/>
          <w:lang w:eastAsia="en-US"/>
        </w:rPr>
        <w:t>for NR-unlicensed</w:t>
      </w:r>
    </w:p>
    <w:p w14:paraId="71E8F697" w14:textId="1FDD5C50" w:rsidR="00083067" w:rsidRPr="00083067" w:rsidRDefault="00083067" w:rsidP="00083067">
      <w:pPr>
        <w:wordWrap/>
        <w:spacing w:after="120" w:line="276" w:lineRule="auto"/>
        <w:ind w:firstLineChars="50" w:firstLine="110"/>
        <w:rPr>
          <w:rFonts w:ascii="Times New Roman" w:hAnsi="Times New Roman"/>
          <w:b/>
          <w:i/>
          <w:kern w:val="0"/>
          <w:sz w:val="22"/>
          <w:u w:val="single"/>
        </w:rPr>
      </w:pPr>
      <w:r w:rsidRPr="00083067">
        <w:rPr>
          <w:rFonts w:ascii="Times New Roman" w:hAnsi="Times New Roman" w:hint="eastAsia"/>
          <w:b/>
          <w:i/>
          <w:kern w:val="0"/>
          <w:sz w:val="22"/>
          <w:u w:val="single"/>
        </w:rPr>
        <w:t>CORESET configuration in wideband operation</w:t>
      </w:r>
    </w:p>
    <w:p w14:paraId="2C4A88FD" w14:textId="7D55FEDD" w:rsidR="00C51E66" w:rsidRDefault="003C58FB" w:rsidP="00DA2122">
      <w:pPr>
        <w:wordWrap/>
        <w:spacing w:after="120" w:line="276" w:lineRule="auto"/>
        <w:rPr>
          <w:rFonts w:ascii="Times New Roman" w:hAnsi="Times New Roman"/>
          <w:kern w:val="0"/>
          <w:sz w:val="22"/>
        </w:rPr>
      </w:pPr>
      <w:r>
        <w:rPr>
          <w:rFonts w:ascii="Times New Roman" w:hAnsi="Times New Roman"/>
          <w:kern w:val="0"/>
          <w:sz w:val="22"/>
        </w:rPr>
        <w:t xml:space="preserve"> </w:t>
      </w:r>
      <w:r w:rsidR="009033B6">
        <w:rPr>
          <w:rFonts w:ascii="Times New Roman" w:hAnsi="Times New Roman"/>
          <w:kern w:val="0"/>
          <w:sz w:val="22"/>
        </w:rPr>
        <w:t xml:space="preserve">For the CORESET configuration </w:t>
      </w:r>
      <w:r w:rsidR="00B82582">
        <w:rPr>
          <w:rFonts w:ascii="Times New Roman" w:hAnsi="Times New Roman"/>
          <w:kern w:val="0"/>
          <w:sz w:val="22"/>
        </w:rPr>
        <w:t xml:space="preserve">used for </w:t>
      </w:r>
      <w:r w:rsidR="009A6837">
        <w:rPr>
          <w:rFonts w:ascii="Times New Roman" w:hAnsi="Times New Roman"/>
          <w:kern w:val="0"/>
          <w:sz w:val="22"/>
        </w:rPr>
        <w:t xml:space="preserve">monitoring </w:t>
      </w:r>
      <w:r w:rsidR="002048AF">
        <w:rPr>
          <w:rFonts w:ascii="Times New Roman" w:hAnsi="Times New Roman"/>
          <w:kern w:val="0"/>
          <w:sz w:val="22"/>
        </w:rPr>
        <w:t>PD</w:t>
      </w:r>
      <w:r w:rsidR="00A2259B">
        <w:rPr>
          <w:rFonts w:ascii="Times New Roman" w:hAnsi="Times New Roman"/>
          <w:kern w:val="0"/>
          <w:sz w:val="22"/>
        </w:rPr>
        <w:t>C</w:t>
      </w:r>
      <w:r w:rsidR="002048AF">
        <w:rPr>
          <w:rFonts w:ascii="Times New Roman" w:hAnsi="Times New Roman"/>
          <w:kern w:val="0"/>
          <w:sz w:val="22"/>
        </w:rPr>
        <w:t xml:space="preserve">CH </w:t>
      </w:r>
      <w:r w:rsidR="009033B6">
        <w:rPr>
          <w:rFonts w:ascii="Times New Roman" w:hAnsi="Times New Roman"/>
          <w:kern w:val="0"/>
          <w:sz w:val="22"/>
        </w:rPr>
        <w:t xml:space="preserve">in wideband operation, </w:t>
      </w:r>
      <w:r w:rsidR="005A19E2">
        <w:rPr>
          <w:rFonts w:ascii="Times New Roman" w:hAnsi="Times New Roman"/>
          <w:kern w:val="0"/>
          <w:sz w:val="22"/>
        </w:rPr>
        <w:t xml:space="preserve">it was agreed to </w:t>
      </w:r>
      <w:r w:rsidR="009A6837" w:rsidRPr="0013162B">
        <w:rPr>
          <w:rFonts w:ascii="Times New Roman" w:hAnsi="Times New Roman"/>
          <w:kern w:val="0"/>
          <w:sz w:val="22"/>
        </w:rPr>
        <w:t xml:space="preserve">confine </w:t>
      </w:r>
      <w:r w:rsidR="009A6837" w:rsidRPr="0013162B">
        <w:rPr>
          <w:rFonts w:ascii="Times New Roman" w:hAnsi="Times New Roman" w:hint="eastAsia"/>
          <w:kern w:val="0"/>
          <w:sz w:val="22"/>
        </w:rPr>
        <w:t>e</w:t>
      </w:r>
      <w:r w:rsidR="009A6837" w:rsidRPr="0013162B">
        <w:rPr>
          <w:rFonts w:ascii="Times New Roman" w:hAnsi="Times New Roman"/>
          <w:kern w:val="0"/>
          <w:sz w:val="22"/>
        </w:rPr>
        <w:t xml:space="preserve">ach </w:t>
      </w:r>
      <w:r w:rsidR="009A6837" w:rsidRPr="0013162B">
        <w:rPr>
          <w:rFonts w:ascii="Times New Roman" w:hAnsi="Times New Roman" w:hint="eastAsia"/>
          <w:kern w:val="0"/>
          <w:sz w:val="22"/>
        </w:rPr>
        <w:t xml:space="preserve">CORESET </w:t>
      </w:r>
      <w:r w:rsidR="00821A19">
        <w:rPr>
          <w:rFonts w:ascii="Times New Roman" w:hAnsi="Times New Roman"/>
          <w:kern w:val="0"/>
          <w:sz w:val="22"/>
        </w:rPr>
        <w:t>BW</w:t>
      </w:r>
      <w:r w:rsidR="00821A19" w:rsidRPr="0013162B">
        <w:rPr>
          <w:rFonts w:ascii="Times New Roman" w:hAnsi="Times New Roman" w:hint="eastAsia"/>
          <w:kern w:val="0"/>
          <w:sz w:val="22"/>
        </w:rPr>
        <w:t xml:space="preserve"> </w:t>
      </w:r>
      <w:r w:rsidR="009A6837" w:rsidRPr="0013162B">
        <w:rPr>
          <w:rFonts w:ascii="Times New Roman" w:hAnsi="Times New Roman" w:hint="eastAsia"/>
          <w:kern w:val="0"/>
          <w:sz w:val="22"/>
        </w:rPr>
        <w:t>within LBT sub-band</w:t>
      </w:r>
      <w:r w:rsidR="005F0502">
        <w:rPr>
          <w:rFonts w:ascii="Times New Roman" w:hAnsi="Times New Roman"/>
          <w:kern w:val="0"/>
          <w:sz w:val="22"/>
        </w:rPr>
        <w:t xml:space="preserve"> </w:t>
      </w:r>
      <w:r w:rsidR="00382540">
        <w:rPr>
          <w:rFonts w:ascii="Times New Roman" w:hAnsi="Times New Roman"/>
          <w:kern w:val="0"/>
          <w:sz w:val="22"/>
        </w:rPr>
        <w:t>(i.e. 20MHz)</w:t>
      </w:r>
      <w:r w:rsidR="009A6837" w:rsidRPr="0013162B">
        <w:rPr>
          <w:rFonts w:ascii="Times New Roman" w:hAnsi="Times New Roman" w:hint="eastAsia"/>
          <w:kern w:val="0"/>
          <w:sz w:val="22"/>
        </w:rPr>
        <w:t xml:space="preserve"> in an active BWP.</w:t>
      </w:r>
      <w:r w:rsidR="0013162B" w:rsidRPr="0013162B">
        <w:rPr>
          <w:rFonts w:ascii="Times New Roman" w:hAnsi="Times New Roman"/>
          <w:kern w:val="0"/>
          <w:sz w:val="22"/>
        </w:rPr>
        <w:t xml:space="preserve"> This </w:t>
      </w:r>
      <w:r w:rsidR="0013162B">
        <w:rPr>
          <w:rFonts w:ascii="Times New Roman" w:hAnsi="Times New Roman"/>
          <w:kern w:val="0"/>
          <w:sz w:val="22"/>
        </w:rPr>
        <w:t xml:space="preserve">can </w:t>
      </w:r>
      <w:r w:rsidR="0013162B" w:rsidRPr="0013162B">
        <w:rPr>
          <w:rFonts w:ascii="Times New Roman" w:hAnsi="Times New Roman"/>
          <w:kern w:val="0"/>
          <w:sz w:val="22"/>
        </w:rPr>
        <w:t>provide more opportunit</w:t>
      </w:r>
      <w:r w:rsidR="00B82582">
        <w:rPr>
          <w:rFonts w:ascii="Times New Roman" w:hAnsi="Times New Roman"/>
          <w:kern w:val="0"/>
          <w:sz w:val="22"/>
        </w:rPr>
        <w:t>ies</w:t>
      </w:r>
      <w:r w:rsidR="0013162B" w:rsidRPr="0013162B">
        <w:rPr>
          <w:rFonts w:ascii="Times New Roman" w:hAnsi="Times New Roman"/>
          <w:kern w:val="0"/>
          <w:sz w:val="22"/>
        </w:rPr>
        <w:t xml:space="preserve"> to transmit </w:t>
      </w:r>
      <w:r w:rsidR="0013162B">
        <w:rPr>
          <w:rFonts w:ascii="Times New Roman" w:hAnsi="Times New Roman"/>
          <w:kern w:val="0"/>
          <w:sz w:val="22"/>
        </w:rPr>
        <w:t>PDCCH</w:t>
      </w:r>
      <w:r w:rsidR="0013162B" w:rsidRPr="0013162B">
        <w:rPr>
          <w:rFonts w:ascii="Times New Roman" w:hAnsi="Times New Roman"/>
          <w:kern w:val="0"/>
          <w:sz w:val="22"/>
        </w:rPr>
        <w:t xml:space="preserve"> within a BWP</w:t>
      </w:r>
      <w:r w:rsidR="0013162B">
        <w:rPr>
          <w:rFonts w:ascii="Times New Roman" w:hAnsi="Times New Roman"/>
          <w:kern w:val="0"/>
          <w:sz w:val="22"/>
        </w:rPr>
        <w:t xml:space="preserve"> depending on LBT outcome for each LBT sub-band. </w:t>
      </w:r>
      <w:r w:rsidR="00527EDC">
        <w:rPr>
          <w:rFonts w:ascii="Times New Roman" w:hAnsi="Times New Roman"/>
          <w:kern w:val="0"/>
          <w:sz w:val="22"/>
        </w:rPr>
        <w:t xml:space="preserve">However, </w:t>
      </w:r>
      <w:r w:rsidRPr="0013162B">
        <w:rPr>
          <w:rFonts w:ascii="Times New Roman" w:hAnsi="Times New Roman"/>
          <w:kern w:val="0"/>
          <w:sz w:val="22"/>
        </w:rPr>
        <w:t>an additional burden for PDCCH monitoring can be increased for a given UE</w:t>
      </w:r>
      <w:r>
        <w:rPr>
          <w:rFonts w:ascii="Times New Roman" w:hAnsi="Times New Roman"/>
          <w:kern w:val="0"/>
          <w:sz w:val="22"/>
        </w:rPr>
        <w:t xml:space="preserve"> in </w:t>
      </w:r>
      <w:r w:rsidRPr="0013162B">
        <w:rPr>
          <w:rFonts w:ascii="Times New Roman" w:hAnsi="Times New Roman"/>
          <w:kern w:val="0"/>
          <w:sz w:val="22"/>
        </w:rPr>
        <w:t xml:space="preserve">case that </w:t>
      </w:r>
      <w:r>
        <w:rPr>
          <w:rFonts w:ascii="Times New Roman" w:hAnsi="Times New Roman"/>
          <w:kern w:val="0"/>
          <w:sz w:val="22"/>
        </w:rPr>
        <w:t xml:space="preserve">each </w:t>
      </w:r>
      <w:r w:rsidRPr="0013162B">
        <w:rPr>
          <w:rFonts w:ascii="Times New Roman" w:hAnsi="Times New Roman"/>
          <w:kern w:val="0"/>
          <w:sz w:val="22"/>
        </w:rPr>
        <w:t xml:space="preserve">CORESET is configured per LBT </w:t>
      </w:r>
      <w:r>
        <w:rPr>
          <w:rFonts w:ascii="Times New Roman" w:hAnsi="Times New Roman"/>
          <w:kern w:val="0"/>
          <w:sz w:val="22"/>
        </w:rPr>
        <w:t>sub-band</w:t>
      </w:r>
      <w:r w:rsidRPr="0013162B">
        <w:rPr>
          <w:rFonts w:ascii="Times New Roman" w:hAnsi="Times New Roman"/>
          <w:kern w:val="0"/>
          <w:sz w:val="22"/>
        </w:rPr>
        <w:t xml:space="preserve"> </w:t>
      </w:r>
      <w:r>
        <w:rPr>
          <w:rFonts w:ascii="Times New Roman" w:hAnsi="Times New Roman"/>
          <w:kern w:val="0"/>
          <w:sz w:val="22"/>
        </w:rPr>
        <w:t xml:space="preserve">since </w:t>
      </w:r>
      <w:r w:rsidR="0013162B">
        <w:rPr>
          <w:rFonts w:ascii="Times New Roman" w:hAnsi="Times New Roman"/>
          <w:kern w:val="0"/>
          <w:sz w:val="22"/>
        </w:rPr>
        <w:t xml:space="preserve">it may </w:t>
      </w:r>
      <w:r w:rsidR="00B82582">
        <w:rPr>
          <w:rFonts w:ascii="Times New Roman" w:hAnsi="Times New Roman"/>
          <w:kern w:val="0"/>
          <w:sz w:val="22"/>
        </w:rPr>
        <w:t xml:space="preserve">increase </w:t>
      </w:r>
      <w:r w:rsidR="0013162B">
        <w:rPr>
          <w:rFonts w:ascii="Times New Roman" w:hAnsi="Times New Roman"/>
          <w:kern w:val="0"/>
          <w:sz w:val="22"/>
        </w:rPr>
        <w:t>the number of CORESET per BWP for wideband operation (e.g. 80MHz, 160MHz).</w:t>
      </w:r>
      <w:r>
        <w:rPr>
          <w:rFonts w:ascii="Times New Roman" w:hAnsi="Times New Roman"/>
          <w:kern w:val="0"/>
          <w:sz w:val="22"/>
        </w:rPr>
        <w:t xml:space="preserve"> Considering</w:t>
      </w:r>
      <w:r>
        <w:rPr>
          <w:rFonts w:ascii="Times New Roman" w:hAnsi="Times New Roman" w:hint="eastAsia"/>
          <w:kern w:val="0"/>
          <w:sz w:val="22"/>
        </w:rPr>
        <w:t xml:space="preserve"> </w:t>
      </w:r>
      <w:r>
        <w:rPr>
          <w:rFonts w:ascii="Times New Roman" w:hAnsi="Times New Roman"/>
          <w:kern w:val="0"/>
          <w:sz w:val="22"/>
        </w:rPr>
        <w:t xml:space="preserve">both </w:t>
      </w:r>
      <w:r w:rsidRPr="0013162B">
        <w:rPr>
          <w:rFonts w:ascii="Times New Roman" w:hAnsi="Times New Roman"/>
          <w:kern w:val="0"/>
          <w:sz w:val="22"/>
        </w:rPr>
        <w:t>the maximum</w:t>
      </w:r>
      <w:r>
        <w:rPr>
          <w:rFonts w:ascii="Times New Roman" w:hAnsi="Times New Roman"/>
          <w:kern w:val="0"/>
          <w:sz w:val="22"/>
        </w:rPr>
        <w:t xml:space="preserve"> # of </w:t>
      </w:r>
      <w:r>
        <w:rPr>
          <w:rFonts w:ascii="Times New Roman" w:hAnsi="Times New Roman" w:hint="eastAsia"/>
          <w:kern w:val="0"/>
          <w:sz w:val="22"/>
        </w:rPr>
        <w:t>CORESET</w:t>
      </w:r>
      <w:r>
        <w:rPr>
          <w:rFonts w:ascii="Times New Roman" w:hAnsi="Times New Roman"/>
          <w:kern w:val="0"/>
          <w:sz w:val="22"/>
        </w:rPr>
        <w:t>s</w:t>
      </w:r>
      <w:r>
        <w:rPr>
          <w:rFonts w:ascii="Times New Roman" w:hAnsi="Times New Roman" w:hint="eastAsia"/>
          <w:kern w:val="0"/>
          <w:sz w:val="22"/>
        </w:rPr>
        <w:t xml:space="preserve"> </w:t>
      </w:r>
      <w:r>
        <w:rPr>
          <w:rFonts w:ascii="Times New Roman" w:hAnsi="Times New Roman"/>
          <w:kern w:val="0"/>
          <w:sz w:val="22"/>
        </w:rPr>
        <w:t xml:space="preserve">per BWP in </w:t>
      </w:r>
      <w:r>
        <w:rPr>
          <w:rFonts w:ascii="Times New Roman" w:hAnsi="Times New Roman" w:hint="eastAsia"/>
          <w:kern w:val="0"/>
          <w:sz w:val="22"/>
        </w:rPr>
        <w:t>Rel-15 NR</w:t>
      </w:r>
      <w:r>
        <w:rPr>
          <w:rFonts w:ascii="Times New Roman" w:hAnsi="Times New Roman"/>
          <w:kern w:val="0"/>
          <w:sz w:val="22"/>
        </w:rPr>
        <w:t xml:space="preserve"> and the conclusion</w:t>
      </w:r>
      <w:r w:rsidR="00D41B76">
        <w:rPr>
          <w:rFonts w:ascii="Times New Roman" w:hAnsi="Times New Roman"/>
          <w:kern w:val="0"/>
          <w:sz w:val="22"/>
        </w:rPr>
        <w:t>s</w:t>
      </w:r>
      <w:r>
        <w:rPr>
          <w:rFonts w:ascii="Times New Roman" w:hAnsi="Times New Roman"/>
          <w:kern w:val="0"/>
          <w:sz w:val="22"/>
        </w:rPr>
        <w:t xml:space="preserve"> </w:t>
      </w:r>
      <w:r w:rsidR="00D41B76">
        <w:rPr>
          <w:rFonts w:ascii="Times New Roman" w:hAnsi="Times New Roman"/>
          <w:kern w:val="0"/>
          <w:sz w:val="22"/>
        </w:rPr>
        <w:t>on</w:t>
      </w:r>
      <w:r>
        <w:rPr>
          <w:rFonts w:ascii="Times New Roman" w:hAnsi="Times New Roman"/>
          <w:kern w:val="0"/>
          <w:sz w:val="22"/>
        </w:rPr>
        <w:t xml:space="preserve"> t</w:t>
      </w:r>
      <w:r w:rsidRPr="003B51A2">
        <w:rPr>
          <w:rFonts w:ascii="Times New Roman" w:hAnsi="Times New Roman"/>
          <w:kern w:val="0"/>
          <w:sz w:val="22"/>
        </w:rPr>
        <w:t xml:space="preserve">he maximum </w:t>
      </w:r>
      <w:r>
        <w:rPr>
          <w:rFonts w:ascii="Times New Roman" w:hAnsi="Times New Roman"/>
          <w:kern w:val="0"/>
          <w:sz w:val="22"/>
        </w:rPr>
        <w:t>#</w:t>
      </w:r>
      <w:r w:rsidRPr="003B51A2">
        <w:rPr>
          <w:rFonts w:ascii="Times New Roman" w:hAnsi="Times New Roman"/>
          <w:kern w:val="0"/>
          <w:sz w:val="22"/>
        </w:rPr>
        <w:t xml:space="preserve"> of monitored PDCCH candidates</w:t>
      </w:r>
      <w:r w:rsidR="00D41B76">
        <w:rPr>
          <w:rFonts w:ascii="Times New Roman" w:hAnsi="Times New Roman"/>
          <w:kern w:val="0"/>
          <w:sz w:val="22"/>
        </w:rPr>
        <w:t>,</w:t>
      </w:r>
      <w:r>
        <w:rPr>
          <w:rFonts w:ascii="Times New Roman" w:hAnsi="Times New Roman"/>
          <w:kern w:val="0"/>
          <w:sz w:val="22"/>
        </w:rPr>
        <w:t xml:space="preserve"> t</w:t>
      </w:r>
      <w:r w:rsidRPr="003B51A2">
        <w:rPr>
          <w:rFonts w:ascii="Times New Roman" w:hAnsi="Times New Roman"/>
          <w:kern w:val="0"/>
          <w:sz w:val="22"/>
        </w:rPr>
        <w:t xml:space="preserve">he maximum </w:t>
      </w:r>
      <w:r>
        <w:rPr>
          <w:rFonts w:ascii="Times New Roman" w:hAnsi="Times New Roman"/>
          <w:kern w:val="0"/>
          <w:sz w:val="22"/>
        </w:rPr>
        <w:t>#</w:t>
      </w:r>
      <w:r w:rsidRPr="003B51A2">
        <w:rPr>
          <w:rFonts w:ascii="Times New Roman" w:hAnsi="Times New Roman"/>
          <w:kern w:val="0"/>
          <w:sz w:val="22"/>
        </w:rPr>
        <w:t xml:space="preserve"> of non-overlapped CCEs per slot</w:t>
      </w:r>
      <w:r w:rsidR="00D41B76">
        <w:rPr>
          <w:rFonts w:ascii="Times New Roman" w:hAnsi="Times New Roman"/>
          <w:kern w:val="0"/>
          <w:sz w:val="22"/>
        </w:rPr>
        <w:t>,</w:t>
      </w:r>
      <w:r w:rsidRPr="003B51A2">
        <w:rPr>
          <w:rFonts w:ascii="Times New Roman" w:hAnsi="Times New Roman"/>
          <w:kern w:val="0"/>
          <w:sz w:val="22"/>
        </w:rPr>
        <w:t xml:space="preserve"> and per serving </w:t>
      </w:r>
      <w:r w:rsidRPr="003B51A2">
        <w:rPr>
          <w:rFonts w:ascii="Times New Roman" w:hAnsi="Times New Roman"/>
          <w:kern w:val="0"/>
          <w:sz w:val="22"/>
        </w:rPr>
        <w:lastRenderedPageBreak/>
        <w:t xml:space="preserve">cell </w:t>
      </w:r>
      <w:r>
        <w:rPr>
          <w:rFonts w:ascii="Times New Roman" w:hAnsi="Times New Roman"/>
          <w:kern w:val="0"/>
          <w:sz w:val="22"/>
        </w:rPr>
        <w:t xml:space="preserve">unchanged from Rel-15 PDCCH, </w:t>
      </w:r>
      <w:r w:rsidR="00382540">
        <w:rPr>
          <w:rFonts w:ascii="Times New Roman" w:hAnsi="Times New Roman"/>
          <w:kern w:val="0"/>
          <w:sz w:val="22"/>
        </w:rPr>
        <w:t>i</w:t>
      </w:r>
      <w:r w:rsidR="00D77801">
        <w:rPr>
          <w:rFonts w:ascii="Times New Roman" w:hAnsi="Times New Roman"/>
          <w:kern w:val="0"/>
          <w:sz w:val="22"/>
        </w:rPr>
        <w:t xml:space="preserve">t </w:t>
      </w:r>
      <w:r w:rsidR="00382540">
        <w:rPr>
          <w:rFonts w:ascii="Times New Roman" w:hAnsi="Times New Roman"/>
          <w:kern w:val="0"/>
          <w:sz w:val="22"/>
        </w:rPr>
        <w:t>might be</w:t>
      </w:r>
      <w:r w:rsidR="00891F4F">
        <w:rPr>
          <w:rFonts w:ascii="Times New Roman" w:hAnsi="Times New Roman"/>
          <w:kern w:val="0"/>
          <w:sz w:val="22"/>
        </w:rPr>
        <w:t xml:space="preserve"> necessary to </w:t>
      </w:r>
      <w:r w:rsidR="00D77801">
        <w:rPr>
          <w:rFonts w:ascii="Times New Roman" w:hAnsi="Times New Roman"/>
          <w:kern w:val="0"/>
          <w:sz w:val="22"/>
        </w:rPr>
        <w:t xml:space="preserve">further investigate how </w:t>
      </w:r>
      <w:r w:rsidR="007D4469">
        <w:rPr>
          <w:rFonts w:ascii="Times New Roman" w:hAnsi="Times New Roman"/>
          <w:kern w:val="0"/>
          <w:sz w:val="22"/>
        </w:rPr>
        <w:t>t</w:t>
      </w:r>
      <w:r w:rsidR="007D4469" w:rsidRPr="007D4469">
        <w:rPr>
          <w:rFonts w:ascii="Times New Roman" w:hAnsi="Times New Roman"/>
          <w:kern w:val="0"/>
          <w:sz w:val="22"/>
        </w:rPr>
        <w:t>o avoid increasing of UE</w:t>
      </w:r>
      <w:r w:rsidR="007D4469">
        <w:rPr>
          <w:rFonts w:ascii="Times New Roman" w:hAnsi="Times New Roman"/>
          <w:kern w:val="0"/>
          <w:sz w:val="22"/>
        </w:rPr>
        <w:t>’s</w:t>
      </w:r>
      <w:r w:rsidR="007D4469" w:rsidRPr="007D4469">
        <w:rPr>
          <w:rFonts w:ascii="Times New Roman" w:hAnsi="Times New Roman"/>
          <w:kern w:val="0"/>
          <w:sz w:val="22"/>
        </w:rPr>
        <w:t xml:space="preserve"> PDCCH monitoring burden </w:t>
      </w:r>
      <w:r w:rsidR="00D77801" w:rsidRPr="00D77801">
        <w:rPr>
          <w:rFonts w:ascii="Times New Roman" w:hAnsi="Times New Roman"/>
          <w:kern w:val="0"/>
          <w:sz w:val="22"/>
        </w:rPr>
        <w:t>beyond that used in Rel-15 NR</w:t>
      </w:r>
      <w:r w:rsidR="00D77801">
        <w:rPr>
          <w:rFonts w:ascii="Times New Roman" w:hAnsi="Times New Roman"/>
          <w:kern w:val="0"/>
          <w:sz w:val="22"/>
        </w:rPr>
        <w:t xml:space="preserve"> </w:t>
      </w:r>
      <w:r>
        <w:rPr>
          <w:rFonts w:ascii="Times New Roman" w:hAnsi="Times New Roman"/>
          <w:kern w:val="0"/>
          <w:sz w:val="22"/>
        </w:rPr>
        <w:t xml:space="preserve">when </w:t>
      </w:r>
      <w:r w:rsidR="00D77801">
        <w:rPr>
          <w:rFonts w:ascii="Times New Roman" w:hAnsi="Times New Roman"/>
          <w:kern w:val="0"/>
          <w:sz w:val="22"/>
        </w:rPr>
        <w:t>CORESET per LBT sub-band is adopted</w:t>
      </w:r>
      <w:r w:rsidR="007D4469">
        <w:rPr>
          <w:rFonts w:ascii="Times New Roman" w:hAnsi="Times New Roman"/>
          <w:kern w:val="0"/>
          <w:sz w:val="22"/>
        </w:rPr>
        <w:t xml:space="preserve">. </w:t>
      </w:r>
      <w:r w:rsidR="001E3927">
        <w:rPr>
          <w:rFonts w:ascii="Times New Roman" w:hAnsi="Times New Roman"/>
          <w:kern w:val="0"/>
          <w:sz w:val="22"/>
        </w:rPr>
        <w:t xml:space="preserve">To reduce the </w:t>
      </w:r>
      <w:r w:rsidR="00DA2122">
        <w:rPr>
          <w:rFonts w:ascii="Times New Roman" w:hAnsi="Times New Roman"/>
          <w:kern w:val="0"/>
          <w:sz w:val="22"/>
        </w:rPr>
        <w:t xml:space="preserve">PDCCH </w:t>
      </w:r>
      <w:r w:rsidR="001E3927">
        <w:rPr>
          <w:rFonts w:ascii="Times New Roman" w:hAnsi="Times New Roman"/>
          <w:kern w:val="0"/>
          <w:sz w:val="22"/>
        </w:rPr>
        <w:t>monitoring overhead</w:t>
      </w:r>
      <w:r w:rsidR="00DA2122">
        <w:rPr>
          <w:rFonts w:ascii="Times New Roman" w:hAnsi="Times New Roman"/>
          <w:kern w:val="0"/>
          <w:sz w:val="22"/>
        </w:rPr>
        <w:t xml:space="preserve"> for a given UE</w:t>
      </w:r>
      <w:r w:rsidR="007D4469">
        <w:rPr>
          <w:rFonts w:ascii="Times New Roman" w:hAnsi="Times New Roman"/>
          <w:kern w:val="0"/>
          <w:sz w:val="22"/>
        </w:rPr>
        <w:t xml:space="preserve">, it can </w:t>
      </w:r>
      <w:r w:rsidR="00891F4F">
        <w:rPr>
          <w:rFonts w:ascii="Times New Roman" w:hAnsi="Times New Roman"/>
          <w:kern w:val="0"/>
          <w:sz w:val="22"/>
        </w:rPr>
        <w:t xml:space="preserve">be </w:t>
      </w:r>
      <w:r w:rsidR="007D4469">
        <w:rPr>
          <w:rFonts w:ascii="Times New Roman" w:hAnsi="Times New Roman"/>
          <w:kern w:val="0"/>
          <w:sz w:val="22"/>
        </w:rPr>
        <w:t xml:space="preserve">further considered to introduce the primary and secondary </w:t>
      </w:r>
      <w:r w:rsidR="007D4469">
        <w:rPr>
          <w:rFonts w:ascii="Times New Roman" w:hAnsi="Times New Roman" w:hint="eastAsia"/>
          <w:kern w:val="0"/>
          <w:sz w:val="22"/>
        </w:rPr>
        <w:t xml:space="preserve">UE-specific </w:t>
      </w:r>
      <w:r w:rsidR="007D4469">
        <w:rPr>
          <w:rFonts w:ascii="Times New Roman" w:hAnsi="Times New Roman"/>
          <w:kern w:val="0"/>
          <w:sz w:val="22"/>
        </w:rPr>
        <w:t>LBT sub-band per BWP.</w:t>
      </w:r>
      <w:r w:rsidR="00DA2122">
        <w:rPr>
          <w:rFonts w:ascii="Times New Roman" w:hAnsi="Times New Roman"/>
          <w:kern w:val="0"/>
          <w:sz w:val="22"/>
        </w:rPr>
        <w:t xml:space="preserve"> </w:t>
      </w:r>
      <w:r w:rsidR="005F0502">
        <w:rPr>
          <w:rFonts w:ascii="Times New Roman" w:hAnsi="Times New Roman"/>
          <w:kern w:val="0"/>
          <w:sz w:val="22"/>
        </w:rPr>
        <w:t>Therefore, it might be necessary to further investigate how t</w:t>
      </w:r>
      <w:r w:rsidR="005F0502" w:rsidRPr="007D4469">
        <w:rPr>
          <w:rFonts w:ascii="Times New Roman" w:hAnsi="Times New Roman"/>
          <w:kern w:val="0"/>
          <w:sz w:val="22"/>
        </w:rPr>
        <w:t>o avoid increasing of UE</w:t>
      </w:r>
      <w:r w:rsidR="005F0502">
        <w:rPr>
          <w:rFonts w:ascii="Times New Roman" w:hAnsi="Times New Roman"/>
          <w:kern w:val="0"/>
          <w:sz w:val="22"/>
        </w:rPr>
        <w:t>’s</w:t>
      </w:r>
      <w:r w:rsidR="005F0502" w:rsidRPr="007D4469">
        <w:rPr>
          <w:rFonts w:ascii="Times New Roman" w:hAnsi="Times New Roman"/>
          <w:kern w:val="0"/>
          <w:sz w:val="22"/>
        </w:rPr>
        <w:t xml:space="preserve"> PDCCH monitoring burden </w:t>
      </w:r>
      <w:r w:rsidR="005F0502" w:rsidRPr="00D77801">
        <w:rPr>
          <w:rFonts w:ascii="Times New Roman" w:hAnsi="Times New Roman"/>
          <w:kern w:val="0"/>
          <w:sz w:val="22"/>
        </w:rPr>
        <w:t>beyond that used in Rel-15 NR</w:t>
      </w:r>
      <w:r w:rsidR="000E512C">
        <w:rPr>
          <w:rFonts w:ascii="Times New Roman" w:hAnsi="Times New Roman"/>
          <w:kern w:val="0"/>
          <w:sz w:val="22"/>
        </w:rPr>
        <w:t xml:space="preserve"> when</w:t>
      </w:r>
      <w:r w:rsidR="005F0502">
        <w:rPr>
          <w:rFonts w:ascii="Times New Roman" w:hAnsi="Times New Roman"/>
          <w:kern w:val="0"/>
          <w:sz w:val="22"/>
        </w:rPr>
        <w:t xml:space="preserve"> CORESET is configured to be occupied with</w:t>
      </w:r>
      <w:r w:rsidR="000E512C">
        <w:rPr>
          <w:rFonts w:ascii="Times New Roman" w:hAnsi="Times New Roman"/>
          <w:kern w:val="0"/>
          <w:sz w:val="22"/>
        </w:rPr>
        <w:t xml:space="preserve">in </w:t>
      </w:r>
      <w:r w:rsidR="005F0502">
        <w:rPr>
          <w:rFonts w:ascii="Times New Roman" w:hAnsi="Times New Roman"/>
          <w:kern w:val="0"/>
          <w:sz w:val="22"/>
        </w:rPr>
        <w:t>one LBT sub-band.</w:t>
      </w:r>
    </w:p>
    <w:p w14:paraId="12431549" w14:textId="671F50EE" w:rsidR="007153FC" w:rsidRPr="007153FC" w:rsidRDefault="007153FC" w:rsidP="007153FC">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1</w:t>
      </w:r>
      <w:r w:rsidRPr="005D5AFA">
        <w:rPr>
          <w:rFonts w:ascii="Times New Roman" w:hAnsi="Times New Roman" w:hint="eastAsia"/>
          <w:i/>
          <w:kern w:val="0"/>
          <w:sz w:val="22"/>
        </w:rPr>
        <w:t xml:space="preserve">: </w:t>
      </w:r>
      <w:r>
        <w:rPr>
          <w:rFonts w:ascii="Times New Roman" w:hAnsi="Times New Roman"/>
          <w:i/>
          <w:kern w:val="0"/>
          <w:sz w:val="22"/>
        </w:rPr>
        <w:t>It is necessary to investigate</w:t>
      </w:r>
      <w:r w:rsidRPr="005D5AFA">
        <w:rPr>
          <w:rFonts w:ascii="Times New Roman" w:hAnsi="Times New Roman"/>
          <w:i/>
          <w:kern w:val="0"/>
          <w:sz w:val="22"/>
        </w:rPr>
        <w:t xml:space="preserve"> how to avoid increase </w:t>
      </w:r>
      <w:r w:rsidRPr="005D5AFA">
        <w:rPr>
          <w:rFonts w:ascii="Times New Roman" w:hAnsi="Times New Roman" w:hint="eastAsia"/>
          <w:i/>
          <w:kern w:val="0"/>
          <w:sz w:val="22"/>
        </w:rPr>
        <w:t>PDCCH monitoring</w:t>
      </w:r>
      <w:r>
        <w:rPr>
          <w:rFonts w:ascii="Times New Roman" w:hAnsi="Times New Roman"/>
          <w:i/>
          <w:kern w:val="0"/>
          <w:sz w:val="22"/>
        </w:rPr>
        <w:t>,</w:t>
      </w:r>
      <w:r w:rsidRPr="005D5AFA">
        <w:rPr>
          <w:rFonts w:ascii="Times New Roman" w:hAnsi="Times New Roman" w:hint="eastAsia"/>
          <w:i/>
          <w:kern w:val="0"/>
          <w:sz w:val="22"/>
        </w:rPr>
        <w:t xml:space="preserve"> </w:t>
      </w:r>
      <w:r>
        <w:rPr>
          <w:rFonts w:ascii="Times New Roman" w:hAnsi="Times New Roman"/>
          <w:i/>
          <w:kern w:val="0"/>
          <w:sz w:val="22"/>
        </w:rPr>
        <w:t>compared with</w:t>
      </w:r>
      <w:r w:rsidRPr="005D5AFA">
        <w:rPr>
          <w:rFonts w:ascii="Times New Roman" w:hAnsi="Times New Roman"/>
          <w:i/>
          <w:kern w:val="0"/>
          <w:sz w:val="22"/>
        </w:rPr>
        <w:t xml:space="preserve"> that used in Rel-15 NR</w:t>
      </w:r>
      <w:r>
        <w:rPr>
          <w:rFonts w:ascii="Times New Roman" w:hAnsi="Times New Roman"/>
          <w:i/>
          <w:kern w:val="0"/>
          <w:sz w:val="22"/>
        </w:rPr>
        <w:t>,</w:t>
      </w:r>
      <w:r w:rsidRPr="005D5AFA">
        <w:rPr>
          <w:rFonts w:ascii="Times New Roman" w:hAnsi="Times New Roman"/>
          <w:i/>
          <w:kern w:val="0"/>
          <w:sz w:val="22"/>
        </w:rPr>
        <w:t xml:space="preserve"> </w:t>
      </w:r>
      <w:r w:rsidR="00527EDC">
        <w:rPr>
          <w:rFonts w:ascii="Times New Roman" w:hAnsi="Times New Roman"/>
          <w:i/>
          <w:kern w:val="0"/>
          <w:sz w:val="22"/>
        </w:rPr>
        <w:t>when</w:t>
      </w:r>
      <w:r w:rsidR="00527EDC" w:rsidRPr="005D5AFA">
        <w:rPr>
          <w:rFonts w:ascii="Times New Roman" w:hAnsi="Times New Roman"/>
          <w:i/>
          <w:kern w:val="0"/>
          <w:sz w:val="22"/>
        </w:rPr>
        <w:t xml:space="preserve"> </w:t>
      </w:r>
      <w:r w:rsidRPr="005D5AFA">
        <w:rPr>
          <w:rFonts w:ascii="Times New Roman" w:hAnsi="Times New Roman"/>
          <w:i/>
          <w:kern w:val="0"/>
          <w:sz w:val="22"/>
        </w:rPr>
        <w:t>CORESET per LBT sub-band is adopted</w:t>
      </w:r>
      <w:r>
        <w:rPr>
          <w:rFonts w:ascii="Times New Roman" w:hAnsi="Times New Roman"/>
          <w:i/>
          <w:kern w:val="0"/>
          <w:sz w:val="22"/>
        </w:rPr>
        <w:t xml:space="preserve"> or PDCCH candidate is confined within a single </w:t>
      </w:r>
      <w:r>
        <w:rPr>
          <w:rFonts w:ascii="Times New Roman" w:hAnsi="Times New Roman" w:hint="eastAsia"/>
          <w:i/>
          <w:kern w:val="0"/>
          <w:sz w:val="22"/>
        </w:rPr>
        <w:t>LBT sub-band</w:t>
      </w:r>
      <w:r w:rsidRPr="005D5AFA">
        <w:rPr>
          <w:rFonts w:ascii="Times New Roman" w:hAnsi="Times New Roman"/>
          <w:i/>
          <w:kern w:val="0"/>
          <w:sz w:val="22"/>
        </w:rPr>
        <w:t>.</w:t>
      </w:r>
    </w:p>
    <w:p w14:paraId="3F4D22DC" w14:textId="3770A2FD" w:rsidR="00917D73" w:rsidRPr="00CB47B3" w:rsidRDefault="007153FC" w:rsidP="00917D73">
      <w:pPr>
        <w:wordWrap/>
        <w:spacing w:after="120" w:line="276" w:lineRule="auto"/>
        <w:rPr>
          <w:rFonts w:ascii="Times New Roman" w:hAnsi="Times New Roman"/>
          <w:b/>
          <w:kern w:val="0"/>
          <w:sz w:val="22"/>
        </w:rPr>
      </w:pPr>
      <w:r>
        <w:rPr>
          <w:rFonts w:ascii="Times New Roman" w:hAnsi="Times New Roman"/>
          <w:kern w:val="0"/>
          <w:sz w:val="22"/>
        </w:rPr>
        <w:t xml:space="preserve">A simple solution to avoid increasing PDCCH monitoring as compared with that used in Rel-15 NR is to set up </w:t>
      </w:r>
      <w:r w:rsidR="002D7785">
        <w:rPr>
          <w:rFonts w:ascii="Times New Roman" w:hAnsi="Times New Roman"/>
          <w:kern w:val="0"/>
          <w:sz w:val="22"/>
        </w:rPr>
        <w:t xml:space="preserve">a </w:t>
      </w:r>
      <w:r>
        <w:rPr>
          <w:rFonts w:ascii="Times New Roman" w:hAnsi="Times New Roman"/>
          <w:kern w:val="0"/>
          <w:sz w:val="22"/>
        </w:rPr>
        <w:t xml:space="preserve">priority to </w:t>
      </w:r>
      <w:r>
        <w:rPr>
          <w:rFonts w:ascii="Times New Roman" w:hAnsi="Times New Roman" w:hint="eastAsia"/>
          <w:kern w:val="0"/>
          <w:sz w:val="22"/>
        </w:rPr>
        <w:t xml:space="preserve">monitor PDCCH </w:t>
      </w:r>
      <w:r>
        <w:rPr>
          <w:rFonts w:ascii="Times New Roman" w:hAnsi="Times New Roman"/>
          <w:kern w:val="0"/>
          <w:sz w:val="22"/>
        </w:rPr>
        <w:t>on CORESET which is confined within a single LBT sub-band.</w:t>
      </w:r>
      <w:r w:rsidR="00917D73">
        <w:rPr>
          <w:rFonts w:ascii="Times New Roman" w:hAnsi="Times New Roman"/>
          <w:kern w:val="0"/>
          <w:sz w:val="22"/>
        </w:rPr>
        <w:t xml:space="preserve"> </w:t>
      </w:r>
      <w:r w:rsidR="00917D73" w:rsidRPr="00917D73">
        <w:rPr>
          <w:rFonts w:ascii="Times New Roman" w:hAnsi="Times New Roman"/>
          <w:kern w:val="0"/>
          <w:sz w:val="22"/>
        </w:rPr>
        <w:t xml:space="preserve">That is, in a BWP </w:t>
      </w:r>
      <w:r w:rsidR="00917D73">
        <w:rPr>
          <w:rFonts w:ascii="Times New Roman" w:hAnsi="Times New Roman"/>
          <w:kern w:val="0"/>
          <w:sz w:val="22"/>
        </w:rPr>
        <w:t>with</w:t>
      </w:r>
      <w:r w:rsidR="00917D73" w:rsidRPr="00917D73">
        <w:rPr>
          <w:rFonts w:ascii="Times New Roman" w:hAnsi="Times New Roman"/>
          <w:kern w:val="0"/>
          <w:sz w:val="22"/>
        </w:rPr>
        <w:t xml:space="preserve"> multiple LBT sub-bands, the priority is set for CORESET confined in </w:t>
      </w:r>
      <w:r w:rsidR="00885C0F">
        <w:rPr>
          <w:rFonts w:ascii="Times New Roman" w:hAnsi="Times New Roman"/>
          <w:kern w:val="0"/>
          <w:sz w:val="22"/>
        </w:rPr>
        <w:t xml:space="preserve">each </w:t>
      </w:r>
      <w:r w:rsidR="00917D73" w:rsidRPr="00917D73">
        <w:rPr>
          <w:rFonts w:ascii="Times New Roman" w:hAnsi="Times New Roman"/>
          <w:kern w:val="0"/>
          <w:sz w:val="22"/>
        </w:rPr>
        <w:t xml:space="preserve">LBT sub-band </w:t>
      </w:r>
      <w:r w:rsidR="00917D73">
        <w:rPr>
          <w:rFonts w:ascii="Times New Roman" w:hAnsi="Times New Roman"/>
          <w:kern w:val="0"/>
          <w:sz w:val="22"/>
        </w:rPr>
        <w:t xml:space="preserve">for monitoring </w:t>
      </w:r>
      <w:r w:rsidR="00917D73">
        <w:rPr>
          <w:rFonts w:ascii="Times New Roman" w:hAnsi="Times New Roman" w:hint="eastAsia"/>
          <w:kern w:val="0"/>
          <w:sz w:val="22"/>
        </w:rPr>
        <w:t xml:space="preserve">PDCCH by the UE. </w:t>
      </w:r>
      <w:r w:rsidR="00917D73">
        <w:rPr>
          <w:rFonts w:ascii="Times New Roman" w:hAnsi="Times New Roman"/>
          <w:kern w:val="0"/>
          <w:sz w:val="22"/>
        </w:rPr>
        <w:t xml:space="preserve">The UE performs monitoring PDCCH on CORESET </w:t>
      </w:r>
      <w:r w:rsidR="002D7785">
        <w:rPr>
          <w:rFonts w:ascii="Times New Roman" w:hAnsi="Times New Roman"/>
          <w:kern w:val="0"/>
          <w:sz w:val="22"/>
        </w:rPr>
        <w:t xml:space="preserve">in each LBT sub-band </w:t>
      </w:r>
      <w:r w:rsidR="00917D73" w:rsidRPr="00917D73">
        <w:rPr>
          <w:rFonts w:ascii="Times New Roman" w:hAnsi="Times New Roman"/>
          <w:kern w:val="0"/>
          <w:sz w:val="22"/>
        </w:rPr>
        <w:t>accord</w:t>
      </w:r>
      <w:r w:rsidR="00917D73">
        <w:rPr>
          <w:rFonts w:ascii="Times New Roman" w:hAnsi="Times New Roman"/>
          <w:kern w:val="0"/>
          <w:sz w:val="22"/>
        </w:rPr>
        <w:t>ing to the priority in a given situation</w:t>
      </w:r>
      <w:r w:rsidR="00917D73" w:rsidRPr="00917D73">
        <w:rPr>
          <w:rFonts w:ascii="Times New Roman" w:hAnsi="Times New Roman"/>
          <w:kern w:val="0"/>
          <w:sz w:val="22"/>
        </w:rPr>
        <w:t xml:space="preserve"> where the </w:t>
      </w:r>
      <w:proofErr w:type="spellStart"/>
      <w:r w:rsidR="00917D73" w:rsidRPr="00917D73">
        <w:rPr>
          <w:rFonts w:ascii="Times New Roman" w:hAnsi="Times New Roman"/>
          <w:kern w:val="0"/>
          <w:sz w:val="22"/>
        </w:rPr>
        <w:t>gNB</w:t>
      </w:r>
      <w:proofErr w:type="spellEnd"/>
      <w:r w:rsidR="00917D73" w:rsidRPr="00917D73">
        <w:rPr>
          <w:rFonts w:ascii="Times New Roman" w:hAnsi="Times New Roman"/>
          <w:kern w:val="0"/>
          <w:sz w:val="22"/>
        </w:rPr>
        <w:t xml:space="preserve"> and the UE know </w:t>
      </w:r>
      <w:r w:rsidR="00917D73">
        <w:rPr>
          <w:rFonts w:ascii="Times New Roman" w:hAnsi="Times New Roman"/>
          <w:kern w:val="0"/>
          <w:sz w:val="22"/>
        </w:rPr>
        <w:t xml:space="preserve">the predefined priority </w:t>
      </w:r>
      <w:r w:rsidR="00917D73" w:rsidRPr="00917D73">
        <w:rPr>
          <w:rFonts w:ascii="Times New Roman" w:hAnsi="Times New Roman"/>
          <w:kern w:val="0"/>
          <w:sz w:val="22"/>
        </w:rPr>
        <w:t>each other</w:t>
      </w:r>
      <w:r w:rsidR="00917D73">
        <w:rPr>
          <w:rFonts w:ascii="Times New Roman" w:hAnsi="Times New Roman"/>
          <w:kern w:val="0"/>
          <w:sz w:val="22"/>
        </w:rPr>
        <w:t>.</w:t>
      </w:r>
      <w:r w:rsidR="00917D73" w:rsidRPr="00917D73">
        <w:rPr>
          <w:rFonts w:ascii="Times New Roman" w:hAnsi="Times New Roman"/>
          <w:kern w:val="0"/>
          <w:sz w:val="22"/>
        </w:rPr>
        <w:t xml:space="preserve"> </w:t>
      </w:r>
      <w:r w:rsidR="00917D73">
        <w:rPr>
          <w:rFonts w:ascii="Times New Roman" w:hAnsi="Times New Roman"/>
          <w:kern w:val="0"/>
          <w:sz w:val="22"/>
        </w:rPr>
        <w:t xml:space="preserve">The </w:t>
      </w:r>
      <w:r w:rsidR="00917D73" w:rsidRPr="00917D73">
        <w:rPr>
          <w:rFonts w:ascii="Times New Roman" w:hAnsi="Times New Roman"/>
          <w:kern w:val="0"/>
          <w:sz w:val="22"/>
        </w:rPr>
        <w:t>PDCCH in CORESET</w:t>
      </w:r>
      <w:r w:rsidR="00917D73">
        <w:rPr>
          <w:rFonts w:ascii="Times New Roman" w:hAnsi="Times New Roman"/>
          <w:kern w:val="0"/>
          <w:sz w:val="22"/>
        </w:rPr>
        <w:t>(s)</w:t>
      </w:r>
      <w:r w:rsidR="00917D73" w:rsidRPr="00917D73">
        <w:rPr>
          <w:rFonts w:ascii="Times New Roman" w:hAnsi="Times New Roman"/>
          <w:kern w:val="0"/>
          <w:sz w:val="22"/>
        </w:rPr>
        <w:t xml:space="preserve"> </w:t>
      </w:r>
      <w:r w:rsidR="00917D73">
        <w:rPr>
          <w:rFonts w:ascii="Times New Roman" w:hAnsi="Times New Roman"/>
          <w:kern w:val="0"/>
          <w:sz w:val="22"/>
        </w:rPr>
        <w:t xml:space="preserve">by the UE </w:t>
      </w:r>
      <w:r w:rsidR="00917D73" w:rsidRPr="00917D73">
        <w:rPr>
          <w:rFonts w:ascii="Times New Roman" w:hAnsi="Times New Roman"/>
          <w:kern w:val="0"/>
          <w:sz w:val="22"/>
        </w:rPr>
        <w:t xml:space="preserve">can be monitored up to </w:t>
      </w:r>
      <w:r w:rsidR="00917D73">
        <w:rPr>
          <w:rFonts w:ascii="Times New Roman" w:hAnsi="Times New Roman"/>
          <w:kern w:val="0"/>
          <w:sz w:val="22"/>
        </w:rPr>
        <w:t>t</w:t>
      </w:r>
      <w:r w:rsidR="00917D73" w:rsidRPr="00917D73">
        <w:rPr>
          <w:rFonts w:ascii="Times New Roman" w:hAnsi="Times New Roman"/>
          <w:kern w:val="0"/>
          <w:sz w:val="22"/>
        </w:rPr>
        <w:t xml:space="preserve">he maximum </w:t>
      </w:r>
      <w:r w:rsidR="000E512C">
        <w:rPr>
          <w:rFonts w:ascii="Times New Roman" w:hAnsi="Times New Roman"/>
          <w:kern w:val="0"/>
          <w:sz w:val="22"/>
        </w:rPr>
        <w:t>#</w:t>
      </w:r>
      <w:r w:rsidR="000E512C" w:rsidRPr="00917D73">
        <w:rPr>
          <w:rFonts w:ascii="Times New Roman" w:hAnsi="Times New Roman"/>
          <w:kern w:val="0"/>
          <w:sz w:val="22"/>
        </w:rPr>
        <w:t xml:space="preserve"> </w:t>
      </w:r>
      <w:r w:rsidR="00917D73" w:rsidRPr="00917D73">
        <w:rPr>
          <w:rFonts w:ascii="Times New Roman" w:hAnsi="Times New Roman"/>
          <w:kern w:val="0"/>
          <w:sz w:val="22"/>
        </w:rPr>
        <w:t>of monitored PDCCH candidates per slot and per ser</w:t>
      </w:r>
      <w:r w:rsidR="00917D73">
        <w:rPr>
          <w:rFonts w:ascii="Times New Roman" w:hAnsi="Times New Roman"/>
          <w:kern w:val="0"/>
          <w:sz w:val="22"/>
        </w:rPr>
        <w:t>ving cell defined in Rel-15 NR based on the priority.</w:t>
      </w:r>
    </w:p>
    <w:p w14:paraId="5325651D" w14:textId="58F79390" w:rsidR="00917D73" w:rsidRPr="00917D73" w:rsidRDefault="00917D73" w:rsidP="00917D73">
      <w:pPr>
        <w:pStyle w:val="a9"/>
        <w:numPr>
          <w:ilvl w:val="0"/>
          <w:numId w:val="9"/>
        </w:numPr>
        <w:wordWrap/>
        <w:spacing w:after="120" w:line="276" w:lineRule="auto"/>
        <w:ind w:leftChars="0" w:left="426"/>
        <w:rPr>
          <w:rFonts w:ascii="Times New Roman" w:hAnsi="Times New Roman"/>
          <w:i/>
          <w:kern w:val="0"/>
          <w:sz w:val="22"/>
        </w:rPr>
      </w:pPr>
      <w:r w:rsidRPr="00917D73">
        <w:rPr>
          <w:rFonts w:ascii="Times New Roman" w:hAnsi="Times New Roman" w:hint="eastAsia"/>
          <w:i/>
          <w:kern w:val="0"/>
          <w:sz w:val="22"/>
        </w:rPr>
        <w:t xml:space="preserve">Proposal 2: We propose to set up </w:t>
      </w:r>
      <w:r w:rsidRPr="00917D73">
        <w:rPr>
          <w:rFonts w:ascii="Times New Roman" w:hAnsi="Times New Roman"/>
          <w:i/>
          <w:kern w:val="0"/>
          <w:sz w:val="22"/>
        </w:rPr>
        <w:t xml:space="preserve">the priority for CORESET confined in </w:t>
      </w:r>
      <w:r w:rsidR="00885C0F">
        <w:rPr>
          <w:rFonts w:ascii="Times New Roman" w:hAnsi="Times New Roman" w:hint="eastAsia"/>
          <w:i/>
          <w:kern w:val="0"/>
          <w:sz w:val="22"/>
        </w:rPr>
        <w:t xml:space="preserve">each </w:t>
      </w:r>
      <w:r w:rsidRPr="00917D73">
        <w:rPr>
          <w:rFonts w:ascii="Times New Roman" w:hAnsi="Times New Roman"/>
          <w:i/>
          <w:kern w:val="0"/>
          <w:sz w:val="22"/>
        </w:rPr>
        <w:t xml:space="preserve">LBT sub-band for monitoring PDCCH by the </w:t>
      </w:r>
      <w:r w:rsidRPr="00917D73">
        <w:rPr>
          <w:rFonts w:ascii="Times New Roman" w:hAnsi="Times New Roman" w:hint="eastAsia"/>
          <w:i/>
          <w:kern w:val="0"/>
          <w:sz w:val="22"/>
        </w:rPr>
        <w:t xml:space="preserve">UE. </w:t>
      </w:r>
    </w:p>
    <w:p w14:paraId="01DD860D" w14:textId="77777777" w:rsidR="00333CAB" w:rsidRDefault="00333CAB" w:rsidP="00D87FA0">
      <w:pPr>
        <w:wordWrap/>
        <w:rPr>
          <w:rFonts w:ascii="Times New Roman" w:hAnsi="Times New Roman"/>
          <w:i/>
          <w:kern w:val="0"/>
          <w:sz w:val="22"/>
        </w:rPr>
      </w:pPr>
    </w:p>
    <w:p w14:paraId="56D4B494" w14:textId="194022E1" w:rsidR="008A26C1" w:rsidRPr="00CB47B3" w:rsidRDefault="008A26C1" w:rsidP="00075998">
      <w:pPr>
        <w:wordWrap/>
        <w:spacing w:after="120" w:line="276" w:lineRule="auto"/>
        <w:ind w:firstLineChars="50" w:firstLine="110"/>
        <w:rPr>
          <w:rFonts w:ascii="Times New Roman" w:hAnsi="Times New Roman"/>
          <w:b/>
          <w:i/>
          <w:kern w:val="0"/>
          <w:sz w:val="22"/>
          <w:u w:val="single"/>
        </w:rPr>
      </w:pPr>
      <w:r w:rsidRPr="00CB47B3">
        <w:rPr>
          <w:rFonts w:ascii="Times New Roman" w:hAnsi="Times New Roman"/>
          <w:b/>
          <w:i/>
          <w:kern w:val="0"/>
          <w:sz w:val="22"/>
          <w:u w:val="single"/>
        </w:rPr>
        <w:t>In-carrier guard-band and LBT bandwidth configuration</w:t>
      </w:r>
    </w:p>
    <w:p w14:paraId="32431272" w14:textId="045BB6A0" w:rsidR="00B36DEE" w:rsidRDefault="000E512C" w:rsidP="00CB47B3">
      <w:pPr>
        <w:wordWrap/>
        <w:spacing w:after="120" w:line="276" w:lineRule="auto"/>
        <w:rPr>
          <w:rFonts w:ascii="Times New Roman" w:hAnsi="Times New Roman"/>
          <w:kern w:val="0"/>
          <w:sz w:val="22"/>
        </w:rPr>
      </w:pPr>
      <w:r w:rsidRPr="00CB47B3">
        <w:rPr>
          <w:rFonts w:ascii="Times New Roman" w:hAnsi="Times New Roman"/>
          <w:kern w:val="0"/>
          <w:sz w:val="22"/>
        </w:rPr>
        <w:t>From the RAN4</w:t>
      </w:r>
      <w:r>
        <w:rPr>
          <w:rFonts w:ascii="Times New Roman" w:hAnsi="Times New Roman"/>
          <w:kern w:val="0"/>
          <w:sz w:val="22"/>
        </w:rPr>
        <w:t>#92 meeting, the following agreements were made on guard</w:t>
      </w:r>
      <w:r w:rsidR="00B36DEE">
        <w:rPr>
          <w:rFonts w:ascii="Times New Roman" w:hAnsi="Times New Roman"/>
          <w:kern w:val="0"/>
          <w:sz w:val="22"/>
        </w:rPr>
        <w:t>-</w:t>
      </w:r>
      <w:r>
        <w:rPr>
          <w:rFonts w:ascii="Times New Roman" w:hAnsi="Times New Roman"/>
          <w:kern w:val="0"/>
          <w:sz w:val="22"/>
        </w:rPr>
        <w:t>bands for NR-U.</w:t>
      </w:r>
      <w:r w:rsidR="00B36DEE">
        <w:rPr>
          <w:rFonts w:ascii="Times New Roman" w:hAnsi="Times New Roman"/>
          <w:kern w:val="0"/>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0E512C" w14:paraId="71898623" w14:textId="77777777" w:rsidTr="003B51A2">
        <w:trPr>
          <w:jc w:val="center"/>
        </w:trPr>
        <w:tc>
          <w:tcPr>
            <w:tcW w:w="9016" w:type="dxa"/>
            <w:shd w:val="clear" w:color="auto" w:fill="auto"/>
          </w:tcPr>
          <w:p w14:paraId="52F45469" w14:textId="77777777" w:rsidR="000E512C" w:rsidRPr="00CB47B3" w:rsidRDefault="000E512C" w:rsidP="003B51A2">
            <w:pPr>
              <w:spacing w:line="254" w:lineRule="auto"/>
              <w:contextualSpacing/>
              <w:rPr>
                <w:rFonts w:ascii="Times New Roman" w:hAnsi="Times New Roman"/>
                <w:i/>
              </w:rPr>
            </w:pPr>
            <w:r w:rsidRPr="00CB47B3">
              <w:rPr>
                <w:rFonts w:ascii="Times New Roman" w:hAnsi="Times New Roman"/>
                <w:i/>
                <w:highlight w:val="green"/>
              </w:rPr>
              <w:t>Agreement:</w:t>
            </w:r>
          </w:p>
          <w:p w14:paraId="02572321" w14:textId="77777777" w:rsidR="000E512C" w:rsidRPr="00CB47B3" w:rsidRDefault="000E512C" w:rsidP="000E512C">
            <w:pPr>
              <w:widowControl/>
              <w:numPr>
                <w:ilvl w:val="0"/>
                <w:numId w:val="36"/>
              </w:numPr>
              <w:wordWrap/>
              <w:autoSpaceDE/>
              <w:autoSpaceDN/>
              <w:spacing w:line="254" w:lineRule="auto"/>
              <w:contextualSpacing/>
              <w:jc w:val="left"/>
              <w:rPr>
                <w:rFonts w:ascii="Times New Roman" w:hAnsi="Times New Roman"/>
                <w:i/>
              </w:rPr>
            </w:pPr>
            <w:r w:rsidRPr="00CB47B3">
              <w:rPr>
                <w:rFonts w:ascii="Times New Roman" w:hAnsi="Times New Roman"/>
                <w:i/>
              </w:rPr>
              <w:t xml:space="preserve">Define two different types of </w:t>
            </w:r>
            <w:proofErr w:type="spellStart"/>
            <w:r w:rsidRPr="00CB47B3">
              <w:rPr>
                <w:rFonts w:ascii="Times New Roman" w:hAnsi="Times New Roman"/>
                <w:i/>
              </w:rPr>
              <w:t>guardbands</w:t>
            </w:r>
            <w:proofErr w:type="spellEnd"/>
            <w:r w:rsidRPr="00CB47B3">
              <w:rPr>
                <w:rFonts w:ascii="Times New Roman" w:hAnsi="Times New Roman"/>
                <w:i/>
              </w:rPr>
              <w:t xml:space="preserve"> for NR-U: </w:t>
            </w:r>
          </w:p>
          <w:p w14:paraId="63EB5A70" w14:textId="77777777" w:rsidR="000E512C" w:rsidRPr="00CB47B3" w:rsidRDefault="000E512C" w:rsidP="000E512C">
            <w:pPr>
              <w:widowControl/>
              <w:numPr>
                <w:ilvl w:val="1"/>
                <w:numId w:val="36"/>
              </w:numPr>
              <w:wordWrap/>
              <w:autoSpaceDE/>
              <w:autoSpaceDN/>
              <w:spacing w:line="254" w:lineRule="auto"/>
              <w:contextualSpacing/>
              <w:jc w:val="left"/>
              <w:rPr>
                <w:rFonts w:ascii="Times New Roman" w:hAnsi="Times New Roman"/>
                <w:i/>
              </w:rPr>
            </w:pPr>
            <w:r w:rsidRPr="00CB47B3">
              <w:rPr>
                <w:rFonts w:ascii="Times New Roman" w:hAnsi="Times New Roman"/>
                <w:i/>
              </w:rPr>
              <w:t xml:space="preserve">Carrier </w:t>
            </w:r>
            <w:proofErr w:type="spellStart"/>
            <w:r w:rsidRPr="00CB47B3">
              <w:rPr>
                <w:rFonts w:ascii="Times New Roman" w:hAnsi="Times New Roman"/>
                <w:i/>
              </w:rPr>
              <w:t>guardbands</w:t>
            </w:r>
            <w:proofErr w:type="spellEnd"/>
            <w:r w:rsidRPr="00CB47B3">
              <w:rPr>
                <w:rFonts w:ascii="Times New Roman" w:hAnsi="Times New Roman"/>
                <w:i/>
              </w:rPr>
              <w:t xml:space="preserve"> (inter-carrier </w:t>
            </w:r>
            <w:proofErr w:type="spellStart"/>
            <w:r w:rsidRPr="00CB47B3">
              <w:rPr>
                <w:rFonts w:ascii="Times New Roman" w:hAnsi="Times New Roman"/>
                <w:i/>
              </w:rPr>
              <w:t>guardbands</w:t>
            </w:r>
            <w:proofErr w:type="spellEnd"/>
            <w:r w:rsidRPr="00CB47B3">
              <w:rPr>
                <w:rFonts w:ascii="Times New Roman" w:hAnsi="Times New Roman"/>
                <w:i/>
              </w:rPr>
              <w:t>)</w:t>
            </w:r>
          </w:p>
          <w:p w14:paraId="56F97665" w14:textId="77777777" w:rsidR="000E512C" w:rsidRPr="00CB47B3" w:rsidRDefault="000E512C" w:rsidP="000E512C">
            <w:pPr>
              <w:widowControl/>
              <w:numPr>
                <w:ilvl w:val="1"/>
                <w:numId w:val="36"/>
              </w:numPr>
              <w:wordWrap/>
              <w:autoSpaceDE/>
              <w:autoSpaceDN/>
              <w:spacing w:line="254" w:lineRule="auto"/>
              <w:contextualSpacing/>
              <w:jc w:val="left"/>
              <w:rPr>
                <w:rFonts w:ascii="Times New Roman" w:hAnsi="Times New Roman"/>
                <w:i/>
              </w:rPr>
            </w:pPr>
            <w:r w:rsidRPr="00CB47B3">
              <w:rPr>
                <w:rFonts w:ascii="Times New Roman" w:hAnsi="Times New Roman"/>
                <w:i/>
              </w:rPr>
              <w:t xml:space="preserve">In-carrier </w:t>
            </w:r>
            <w:proofErr w:type="spellStart"/>
            <w:r w:rsidRPr="00CB47B3">
              <w:rPr>
                <w:rFonts w:ascii="Times New Roman" w:hAnsi="Times New Roman"/>
                <w:i/>
              </w:rPr>
              <w:t>guardbands</w:t>
            </w:r>
            <w:proofErr w:type="spellEnd"/>
            <w:r w:rsidRPr="00CB47B3">
              <w:rPr>
                <w:rFonts w:ascii="Times New Roman" w:hAnsi="Times New Roman"/>
                <w:i/>
              </w:rPr>
              <w:t xml:space="preserve"> (intra-carrier guards)</w:t>
            </w:r>
          </w:p>
          <w:p w14:paraId="3B3FED43" w14:textId="28CD8ABB" w:rsidR="000E512C" w:rsidRPr="00CB47B3" w:rsidRDefault="000E512C" w:rsidP="003B51A2">
            <w:pPr>
              <w:spacing w:line="254" w:lineRule="auto"/>
              <w:contextualSpacing/>
              <w:jc w:val="center"/>
              <w:rPr>
                <w:rFonts w:ascii="Times New Roman" w:hAnsi="Times New Roman"/>
                <w:i/>
              </w:rPr>
            </w:pPr>
            <w:r w:rsidRPr="00CB47B3">
              <w:rPr>
                <w:rFonts w:ascii="Times New Roman" w:hAnsi="Times New Roman"/>
                <w:i/>
                <w:noProof/>
              </w:rPr>
              <w:drawing>
                <wp:inline distT="0" distB="0" distL="0" distR="0" wp14:anchorId="2082BF5F" wp14:editId="2FACC089">
                  <wp:extent cx="5099050" cy="2109749"/>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3034" cy="2115535"/>
                          </a:xfrm>
                          <a:prstGeom prst="rect">
                            <a:avLst/>
                          </a:prstGeom>
                          <a:noFill/>
                          <a:ln>
                            <a:noFill/>
                          </a:ln>
                        </pic:spPr>
                      </pic:pic>
                    </a:graphicData>
                  </a:graphic>
                </wp:inline>
              </w:drawing>
            </w:r>
          </w:p>
          <w:p w14:paraId="1E7E04C0" w14:textId="77777777" w:rsidR="000E512C" w:rsidRPr="00CB47B3" w:rsidRDefault="000E512C" w:rsidP="000E512C">
            <w:pPr>
              <w:widowControl/>
              <w:numPr>
                <w:ilvl w:val="0"/>
                <w:numId w:val="36"/>
              </w:numPr>
              <w:wordWrap/>
              <w:autoSpaceDE/>
              <w:autoSpaceDN/>
              <w:spacing w:line="254" w:lineRule="auto"/>
              <w:contextualSpacing/>
              <w:jc w:val="left"/>
              <w:rPr>
                <w:rFonts w:ascii="Times New Roman" w:hAnsi="Times New Roman"/>
                <w:i/>
              </w:rPr>
            </w:pPr>
            <w:r w:rsidRPr="00CB47B3">
              <w:rPr>
                <w:rFonts w:ascii="Times New Roman" w:hAnsi="Times New Roman"/>
                <w:i/>
              </w:rPr>
              <w:t xml:space="preserve">Intra-carrier guards for a carrier configured by a serving cell are defined as an integer number of full PRBs. </w:t>
            </w:r>
          </w:p>
          <w:p w14:paraId="6388F252" w14:textId="77777777" w:rsidR="000E512C" w:rsidRPr="00CB47B3" w:rsidRDefault="000E512C" w:rsidP="000E512C">
            <w:pPr>
              <w:widowControl/>
              <w:numPr>
                <w:ilvl w:val="1"/>
                <w:numId w:val="36"/>
              </w:numPr>
              <w:wordWrap/>
              <w:autoSpaceDE/>
              <w:autoSpaceDN/>
              <w:spacing w:line="254" w:lineRule="auto"/>
              <w:contextualSpacing/>
              <w:jc w:val="left"/>
              <w:rPr>
                <w:rFonts w:ascii="Times New Roman" w:hAnsi="Times New Roman"/>
                <w:i/>
              </w:rPr>
            </w:pPr>
            <w:r w:rsidRPr="00CB47B3">
              <w:rPr>
                <w:rFonts w:ascii="Times New Roman" w:hAnsi="Times New Roman"/>
                <w:i/>
              </w:rPr>
              <w:t xml:space="preserve">These are defined on a common RB grid which reference point is </w:t>
            </w:r>
            <w:r w:rsidRPr="00CB47B3">
              <w:rPr>
                <w:rFonts w:ascii="Times New Roman" w:hAnsi="Times New Roman"/>
                <w:i/>
              </w:rPr>
              <w:tab/>
            </w:r>
            <w:r w:rsidRPr="00CB47B3">
              <w:rPr>
                <w:rFonts w:ascii="Times New Roman" w:hAnsi="Times New Roman"/>
                <w:i/>
              </w:rPr>
              <w:tab/>
              <w:t xml:space="preserve">   configured by the </w:t>
            </w:r>
            <w:proofErr w:type="spellStart"/>
            <w:r w:rsidRPr="00CB47B3">
              <w:rPr>
                <w:rFonts w:ascii="Times New Roman" w:hAnsi="Times New Roman"/>
                <w:i/>
              </w:rPr>
              <w:t>gNB</w:t>
            </w:r>
            <w:proofErr w:type="spellEnd"/>
            <w:r w:rsidRPr="00CB47B3">
              <w:rPr>
                <w:rFonts w:ascii="Times New Roman" w:hAnsi="Times New Roman"/>
                <w:i/>
              </w:rPr>
              <w:t xml:space="preserve"> as specified in section 5.3.4 of 38.101-1. </w:t>
            </w:r>
          </w:p>
          <w:p w14:paraId="17C512F3" w14:textId="77777777" w:rsidR="000E512C" w:rsidRPr="00CB47B3" w:rsidRDefault="000E512C" w:rsidP="000E512C">
            <w:pPr>
              <w:widowControl/>
              <w:numPr>
                <w:ilvl w:val="2"/>
                <w:numId w:val="36"/>
              </w:numPr>
              <w:wordWrap/>
              <w:autoSpaceDE/>
              <w:autoSpaceDN/>
              <w:spacing w:line="254" w:lineRule="auto"/>
              <w:contextualSpacing/>
              <w:jc w:val="left"/>
              <w:rPr>
                <w:rFonts w:ascii="Times New Roman" w:hAnsi="Times New Roman"/>
                <w:i/>
              </w:rPr>
            </w:pPr>
            <w:r w:rsidRPr="00CB47B3">
              <w:rPr>
                <w:rFonts w:ascii="Times New Roman" w:hAnsi="Times New Roman"/>
                <w:i/>
              </w:rPr>
              <w:t>No intra-carrier guards are defined for 20 MHz carriers</w:t>
            </w:r>
          </w:p>
          <w:p w14:paraId="7E74C1F9" w14:textId="77777777" w:rsidR="000E512C" w:rsidRPr="00CB47B3" w:rsidRDefault="000E512C" w:rsidP="000E512C">
            <w:pPr>
              <w:widowControl/>
              <w:numPr>
                <w:ilvl w:val="0"/>
                <w:numId w:val="36"/>
              </w:numPr>
              <w:wordWrap/>
              <w:autoSpaceDE/>
              <w:autoSpaceDN/>
              <w:spacing w:line="254" w:lineRule="auto"/>
              <w:contextualSpacing/>
              <w:jc w:val="left"/>
              <w:rPr>
                <w:rFonts w:ascii="Times New Roman" w:hAnsi="Times New Roman"/>
                <w:i/>
              </w:rPr>
            </w:pPr>
            <w:r w:rsidRPr="00CB47B3">
              <w:rPr>
                <w:rFonts w:ascii="Times New Roman" w:hAnsi="Times New Roman"/>
                <w:i/>
              </w:rPr>
              <w:t xml:space="preserve">RAN4 is tasked to specify necessary sizes of the inter-carrier </w:t>
            </w:r>
            <w:proofErr w:type="spellStart"/>
            <w:r w:rsidRPr="00CB47B3">
              <w:rPr>
                <w:rFonts w:ascii="Times New Roman" w:hAnsi="Times New Roman"/>
                <w:i/>
              </w:rPr>
              <w:t>guardbands</w:t>
            </w:r>
            <w:proofErr w:type="spellEnd"/>
            <w:r w:rsidRPr="00CB47B3">
              <w:rPr>
                <w:rFonts w:ascii="Times New Roman" w:hAnsi="Times New Roman"/>
                <w:i/>
              </w:rPr>
              <w:t xml:space="preserve"> and number of PRBs needed for intra-carrier guards to meet spectral emission mask defined for NR-U. </w:t>
            </w:r>
          </w:p>
          <w:p w14:paraId="60427B85" w14:textId="77777777" w:rsidR="000E512C" w:rsidRPr="00911327" w:rsidRDefault="000E512C" w:rsidP="000E512C">
            <w:pPr>
              <w:widowControl/>
              <w:numPr>
                <w:ilvl w:val="0"/>
                <w:numId w:val="36"/>
              </w:numPr>
              <w:wordWrap/>
              <w:autoSpaceDE/>
              <w:autoSpaceDN/>
              <w:spacing w:line="254" w:lineRule="auto"/>
              <w:contextualSpacing/>
              <w:jc w:val="left"/>
              <w:rPr>
                <w:rFonts w:cs="Times"/>
              </w:rPr>
            </w:pPr>
            <w:r w:rsidRPr="00CB47B3">
              <w:rPr>
                <w:rFonts w:ascii="Times New Roman" w:hAnsi="Times New Roman"/>
                <w:i/>
              </w:rPr>
              <w:t>The intra-carrier guard band could be scheduled if it is located within the adjacent contiguous LBT successful sub-bands where all scheduled LBT sub-bands have passed. Introduction of flexible guard-bands at sub-block edge is left FFS. Meaning scheduling of either additional or a reduced number of sub-block edge guard PRBs.</w:t>
            </w:r>
          </w:p>
        </w:tc>
      </w:tr>
    </w:tbl>
    <w:p w14:paraId="52489E5A" w14:textId="24B65B61" w:rsidR="009F092C" w:rsidRDefault="009F092C" w:rsidP="009F092C">
      <w:pPr>
        <w:wordWrap/>
        <w:spacing w:after="120" w:line="276" w:lineRule="auto"/>
        <w:rPr>
          <w:rFonts w:ascii="Times New Roman" w:hAnsi="Times New Roman"/>
          <w:kern w:val="0"/>
          <w:sz w:val="22"/>
        </w:rPr>
      </w:pPr>
      <w:r>
        <w:rPr>
          <w:rFonts w:ascii="Times New Roman" w:hAnsi="Times New Roman"/>
          <w:kern w:val="0"/>
          <w:sz w:val="22"/>
        </w:rPr>
        <w:lastRenderedPageBreak/>
        <w:t xml:space="preserve">There are two kind of guard-bands such as in-carrier guard-bands (intra-carrier guard-bands) and carrier guard-bands. </w:t>
      </w:r>
      <w:r w:rsidRPr="00B36DEE">
        <w:rPr>
          <w:rFonts w:ascii="Times New Roman" w:hAnsi="Times New Roman"/>
          <w:kern w:val="0"/>
          <w:sz w:val="22"/>
        </w:rPr>
        <w:t>The intra-carrier guard band could be scheduled if it is located within the adjacent contiguous LBT successful sub-bands where all scheduled LBT sub-bands have passed</w:t>
      </w:r>
      <w:r>
        <w:rPr>
          <w:rFonts w:ascii="Times New Roman" w:hAnsi="Times New Roman"/>
          <w:kern w:val="0"/>
          <w:sz w:val="22"/>
        </w:rPr>
        <w:t xml:space="preserve">. From the UE perspectives, </w:t>
      </w:r>
      <w:r w:rsidRPr="003B51A2">
        <w:rPr>
          <w:rFonts w:ascii="Times New Roman" w:hAnsi="Times New Roman"/>
          <w:kern w:val="0"/>
          <w:sz w:val="22"/>
        </w:rPr>
        <w:t xml:space="preserve">PRBs allocated by </w:t>
      </w:r>
      <w:proofErr w:type="spellStart"/>
      <w:r w:rsidRPr="003B51A2">
        <w:rPr>
          <w:rFonts w:ascii="Times New Roman" w:hAnsi="Times New Roman"/>
          <w:i/>
          <w:kern w:val="0"/>
          <w:sz w:val="22"/>
        </w:rPr>
        <w:t>frequencyDomainResources</w:t>
      </w:r>
      <w:proofErr w:type="spellEnd"/>
      <w:r w:rsidRPr="003B51A2">
        <w:rPr>
          <w:rFonts w:ascii="Times New Roman" w:hAnsi="Times New Roman"/>
          <w:kern w:val="0"/>
          <w:sz w:val="22"/>
        </w:rPr>
        <w:t xml:space="preserve"> in the CORESET configuration </w:t>
      </w:r>
      <w:r>
        <w:rPr>
          <w:rFonts w:ascii="Times New Roman" w:hAnsi="Times New Roman"/>
          <w:kern w:val="0"/>
          <w:sz w:val="22"/>
        </w:rPr>
        <w:t xml:space="preserve">should be restricted to the available PRBs within LBT sub-band excluding PRBs belonging to in-carrier guard band since a UE cannot know whether or not </w:t>
      </w:r>
      <w:proofErr w:type="spellStart"/>
      <w:r>
        <w:rPr>
          <w:rFonts w:ascii="Times New Roman" w:hAnsi="Times New Roman"/>
          <w:kern w:val="0"/>
          <w:sz w:val="22"/>
        </w:rPr>
        <w:t>gNB</w:t>
      </w:r>
      <w:proofErr w:type="spellEnd"/>
      <w:r>
        <w:rPr>
          <w:rFonts w:ascii="Times New Roman" w:hAnsi="Times New Roman"/>
          <w:kern w:val="0"/>
          <w:sz w:val="22"/>
        </w:rPr>
        <w:t xml:space="preserve"> has passed LBT on scheduled LBT sub-bands when the UE performs monitoring PDCCH on CORESET in each LBT sub-band.</w:t>
      </w:r>
    </w:p>
    <w:p w14:paraId="46EFCA8C" w14:textId="77777777" w:rsidR="009F092C" w:rsidRPr="003B51A2" w:rsidRDefault="009F092C" w:rsidP="009F092C">
      <w:pPr>
        <w:pStyle w:val="a9"/>
        <w:numPr>
          <w:ilvl w:val="0"/>
          <w:numId w:val="9"/>
        </w:numPr>
        <w:wordWrap/>
        <w:spacing w:after="120" w:line="276" w:lineRule="auto"/>
        <w:ind w:leftChars="0" w:left="426"/>
        <w:rPr>
          <w:rFonts w:ascii="Times New Roman" w:hAnsi="Times New Roman"/>
          <w:i/>
          <w:kern w:val="0"/>
          <w:sz w:val="22"/>
        </w:rPr>
      </w:pPr>
      <w:r w:rsidRPr="003B51A2">
        <w:rPr>
          <w:rFonts w:ascii="Times New Roman" w:hAnsi="Times New Roman" w:hint="eastAsia"/>
          <w:i/>
          <w:kern w:val="0"/>
          <w:sz w:val="22"/>
        </w:rPr>
        <w:t xml:space="preserve">Proposal 3: </w:t>
      </w:r>
      <w:r w:rsidRPr="003B51A2">
        <w:rPr>
          <w:rFonts w:ascii="Times New Roman" w:hAnsi="Times New Roman"/>
          <w:i/>
          <w:kern w:val="0"/>
          <w:sz w:val="22"/>
        </w:rPr>
        <w:t xml:space="preserve">PRBs allocated by </w:t>
      </w:r>
      <w:proofErr w:type="spellStart"/>
      <w:r w:rsidRPr="003B51A2">
        <w:rPr>
          <w:rFonts w:ascii="Times New Roman" w:hAnsi="Times New Roman"/>
          <w:i/>
          <w:kern w:val="0"/>
          <w:sz w:val="22"/>
        </w:rPr>
        <w:t>frequencyDomainResources</w:t>
      </w:r>
      <w:proofErr w:type="spellEnd"/>
      <w:r w:rsidRPr="003B51A2">
        <w:rPr>
          <w:rFonts w:ascii="Times New Roman" w:hAnsi="Times New Roman"/>
          <w:i/>
          <w:kern w:val="0"/>
          <w:sz w:val="22"/>
        </w:rPr>
        <w:t xml:space="preserve"> in the CORESET configuration should be restricted to the available PRBs within LBT sub-band excluding PRBs belonging to in-carrier guard band</w:t>
      </w:r>
      <w:r>
        <w:rPr>
          <w:rFonts w:ascii="Times New Roman" w:hAnsi="Times New Roman"/>
          <w:i/>
          <w:kern w:val="0"/>
          <w:sz w:val="22"/>
        </w:rPr>
        <w:t>.</w:t>
      </w:r>
    </w:p>
    <w:p w14:paraId="4A18522C" w14:textId="3C904031" w:rsidR="009F092C" w:rsidRDefault="009F092C" w:rsidP="00CB47B3">
      <w:pPr>
        <w:wordWrap/>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For </w:t>
      </w:r>
      <w:r>
        <w:rPr>
          <w:rFonts w:ascii="Times New Roman" w:hAnsi="Times New Roman"/>
          <w:kern w:val="0"/>
          <w:sz w:val="22"/>
        </w:rPr>
        <w:t>wideband</w:t>
      </w:r>
      <w:r>
        <w:rPr>
          <w:rFonts w:ascii="Times New Roman" w:hAnsi="Times New Roman" w:hint="eastAsia"/>
          <w:kern w:val="0"/>
          <w:sz w:val="22"/>
        </w:rPr>
        <w:t xml:space="preserve"> </w:t>
      </w:r>
      <w:r>
        <w:rPr>
          <w:rFonts w:ascii="Times New Roman" w:hAnsi="Times New Roman"/>
          <w:kern w:val="0"/>
          <w:sz w:val="22"/>
        </w:rPr>
        <w:t xml:space="preserve">operation in UL </w:t>
      </w:r>
      <w:r w:rsidRPr="003B51A2">
        <w:rPr>
          <w:rFonts w:ascii="Times New Roman" w:hAnsi="Times New Roman"/>
          <w:kern w:val="0"/>
          <w:sz w:val="22"/>
        </w:rPr>
        <w:t>within a carrier with bandwidth larger than 20 MHz</w:t>
      </w:r>
      <w:r>
        <w:rPr>
          <w:rFonts w:ascii="Times New Roman" w:hAnsi="Times New Roman"/>
          <w:kern w:val="0"/>
          <w:sz w:val="22"/>
        </w:rPr>
        <w:t xml:space="preserve">, </w:t>
      </w:r>
      <w:r w:rsidR="004100A8">
        <w:rPr>
          <w:rFonts w:ascii="Times New Roman" w:hAnsi="Times New Roman"/>
          <w:kern w:val="0"/>
          <w:sz w:val="22"/>
        </w:rPr>
        <w:t xml:space="preserve">the ambiguity between </w:t>
      </w:r>
      <w:proofErr w:type="spellStart"/>
      <w:r w:rsidR="004100A8">
        <w:rPr>
          <w:rFonts w:ascii="Times New Roman" w:hAnsi="Times New Roman"/>
          <w:kern w:val="0"/>
          <w:sz w:val="22"/>
        </w:rPr>
        <w:t>gNB</w:t>
      </w:r>
      <w:proofErr w:type="spellEnd"/>
      <w:r w:rsidR="004100A8">
        <w:rPr>
          <w:rFonts w:ascii="Times New Roman" w:hAnsi="Times New Roman"/>
          <w:kern w:val="0"/>
          <w:sz w:val="22"/>
        </w:rPr>
        <w:t xml:space="preserve"> and UE on</w:t>
      </w:r>
      <w:r>
        <w:rPr>
          <w:rFonts w:ascii="Times New Roman" w:hAnsi="Times New Roman"/>
          <w:kern w:val="0"/>
          <w:sz w:val="22"/>
        </w:rPr>
        <w:t xml:space="preserve"> </w:t>
      </w:r>
      <w:r w:rsidR="00F51734">
        <w:rPr>
          <w:rFonts w:ascii="Times New Roman" w:hAnsi="Times New Roman"/>
          <w:kern w:val="0"/>
          <w:sz w:val="22"/>
        </w:rPr>
        <w:t xml:space="preserve">whether or not in-carrier guard bands are used </w:t>
      </w:r>
      <w:r>
        <w:rPr>
          <w:rFonts w:ascii="Times New Roman" w:hAnsi="Times New Roman"/>
          <w:kern w:val="0"/>
          <w:sz w:val="22"/>
        </w:rPr>
        <w:t xml:space="preserve">on scheduled </w:t>
      </w:r>
      <w:r>
        <w:rPr>
          <w:rFonts w:ascii="Times New Roman" w:hAnsi="Times New Roman" w:hint="eastAsia"/>
          <w:kern w:val="0"/>
          <w:sz w:val="22"/>
        </w:rPr>
        <w:t xml:space="preserve">or </w:t>
      </w:r>
      <w:r>
        <w:rPr>
          <w:rFonts w:ascii="Times New Roman" w:hAnsi="Times New Roman"/>
          <w:kern w:val="0"/>
          <w:sz w:val="22"/>
        </w:rPr>
        <w:t>configured UL transmission</w:t>
      </w:r>
      <w:r w:rsidR="00F51734">
        <w:rPr>
          <w:rFonts w:ascii="Times New Roman" w:hAnsi="Times New Roman"/>
          <w:kern w:val="0"/>
          <w:sz w:val="22"/>
        </w:rPr>
        <w:t xml:space="preserve"> </w:t>
      </w:r>
      <w:r w:rsidR="008A26C1">
        <w:rPr>
          <w:rFonts w:ascii="Times New Roman" w:hAnsi="Times New Roman"/>
          <w:kern w:val="0"/>
          <w:sz w:val="22"/>
        </w:rPr>
        <w:t>does not occur</w:t>
      </w:r>
      <w:r w:rsidR="00F51734">
        <w:rPr>
          <w:rFonts w:ascii="Times New Roman" w:hAnsi="Times New Roman"/>
          <w:kern w:val="0"/>
          <w:sz w:val="22"/>
        </w:rPr>
        <w:t xml:space="preserve"> since</w:t>
      </w:r>
      <w:r w:rsidR="004100A8">
        <w:rPr>
          <w:rFonts w:ascii="Times New Roman" w:hAnsi="Times New Roman"/>
          <w:kern w:val="0"/>
          <w:sz w:val="22"/>
        </w:rPr>
        <w:t>, as agreed at the RAN1#98bis</w:t>
      </w:r>
      <w:proofErr w:type="gramStart"/>
      <w:r w:rsidR="004100A8">
        <w:rPr>
          <w:rFonts w:ascii="Times New Roman" w:hAnsi="Times New Roman"/>
          <w:kern w:val="0"/>
          <w:sz w:val="22"/>
        </w:rPr>
        <w:t>,</w:t>
      </w:r>
      <w:r w:rsidR="00F51734" w:rsidRPr="009F092C">
        <w:rPr>
          <w:rFonts w:ascii="Times New Roman" w:hAnsi="Times New Roman"/>
          <w:kern w:val="0"/>
          <w:sz w:val="22"/>
        </w:rPr>
        <w:t>UE</w:t>
      </w:r>
      <w:proofErr w:type="gramEnd"/>
      <w:r w:rsidR="00F51734" w:rsidRPr="009F092C">
        <w:rPr>
          <w:rFonts w:ascii="Times New Roman" w:hAnsi="Times New Roman"/>
          <w:kern w:val="0"/>
          <w:sz w:val="22"/>
        </w:rPr>
        <w:t xml:space="preserve"> transmits on the UL only if CCA is successful at UE in all LBT bandwidths that overlap with the resource allocation for the UL transmission</w:t>
      </w:r>
      <w:r w:rsidR="008A26C1">
        <w:rPr>
          <w:rFonts w:ascii="Times New Roman" w:hAnsi="Times New Roman"/>
          <w:kern w:val="0"/>
          <w:sz w:val="22"/>
        </w:rPr>
        <w:t xml:space="preserve"> based on LS feedback from RAN4</w:t>
      </w:r>
      <w:r w:rsidR="00F51734">
        <w:rPr>
          <w:rFonts w:ascii="Times New Roman" w:hAnsi="Times New Roman"/>
          <w:kern w:val="0"/>
          <w:sz w:val="22"/>
        </w:rPr>
        <w:t xml:space="preserve">. In other words, if </w:t>
      </w:r>
      <w:r w:rsidR="00337D6B">
        <w:rPr>
          <w:rFonts w:ascii="Times New Roman" w:hAnsi="Times New Roman"/>
          <w:kern w:val="0"/>
          <w:sz w:val="22"/>
        </w:rPr>
        <w:t xml:space="preserve">UE is </w:t>
      </w:r>
      <w:r w:rsidR="00F51734">
        <w:rPr>
          <w:rFonts w:ascii="Times New Roman" w:hAnsi="Times New Roman"/>
          <w:kern w:val="0"/>
          <w:sz w:val="22"/>
        </w:rPr>
        <w:t>scheduled</w:t>
      </w:r>
      <w:r w:rsidR="00337D6B">
        <w:rPr>
          <w:rFonts w:ascii="Times New Roman" w:hAnsi="Times New Roman"/>
          <w:kern w:val="0"/>
          <w:sz w:val="22"/>
        </w:rPr>
        <w:t xml:space="preserve"> </w:t>
      </w:r>
      <w:r w:rsidR="00F51734" w:rsidRPr="009F092C">
        <w:rPr>
          <w:rFonts w:ascii="Times New Roman" w:hAnsi="Times New Roman"/>
          <w:kern w:val="0"/>
          <w:sz w:val="22"/>
        </w:rPr>
        <w:t>with the resource allocation for the UL transmission</w:t>
      </w:r>
      <w:r w:rsidR="00F51734">
        <w:rPr>
          <w:rFonts w:ascii="Times New Roman" w:hAnsi="Times New Roman"/>
          <w:kern w:val="0"/>
          <w:sz w:val="22"/>
        </w:rPr>
        <w:t xml:space="preserve"> on contiguous LBT sub-band</w:t>
      </w:r>
      <w:r w:rsidR="00337D6B">
        <w:rPr>
          <w:rFonts w:ascii="Times New Roman" w:hAnsi="Times New Roman"/>
          <w:kern w:val="0"/>
          <w:sz w:val="22"/>
        </w:rPr>
        <w:t xml:space="preserve"> from the </w:t>
      </w:r>
      <w:proofErr w:type="spellStart"/>
      <w:r w:rsidR="00337D6B">
        <w:rPr>
          <w:rFonts w:ascii="Times New Roman" w:hAnsi="Times New Roman"/>
          <w:kern w:val="0"/>
          <w:sz w:val="22"/>
        </w:rPr>
        <w:t>gNB</w:t>
      </w:r>
      <w:proofErr w:type="spellEnd"/>
      <w:r w:rsidR="00F51734">
        <w:rPr>
          <w:rFonts w:ascii="Times New Roman" w:hAnsi="Times New Roman"/>
          <w:kern w:val="0"/>
          <w:sz w:val="22"/>
        </w:rPr>
        <w:t xml:space="preserve">, </w:t>
      </w:r>
      <w:r w:rsidR="00071A59">
        <w:rPr>
          <w:rFonts w:ascii="Times New Roman" w:hAnsi="Times New Roman"/>
          <w:kern w:val="0"/>
          <w:sz w:val="22"/>
        </w:rPr>
        <w:t xml:space="preserve">the UE can know that </w:t>
      </w:r>
      <w:r w:rsidR="00F51734" w:rsidRPr="00CB47B3">
        <w:rPr>
          <w:rFonts w:ascii="Times New Roman" w:hAnsi="Times New Roman"/>
          <w:kern w:val="0"/>
          <w:sz w:val="22"/>
        </w:rPr>
        <w:t>in-carrier guard band could be scheduled</w:t>
      </w:r>
      <w:r w:rsidR="00071A59">
        <w:rPr>
          <w:rFonts w:ascii="Times New Roman" w:hAnsi="Times New Roman"/>
          <w:kern w:val="0"/>
          <w:sz w:val="22"/>
        </w:rPr>
        <w:t xml:space="preserve">. If </w:t>
      </w:r>
      <w:r w:rsidR="00071A59" w:rsidRPr="009F092C">
        <w:rPr>
          <w:rFonts w:ascii="Times New Roman" w:hAnsi="Times New Roman"/>
          <w:kern w:val="0"/>
          <w:sz w:val="22"/>
        </w:rPr>
        <w:t>CCA is successful at UE in all LBT bandwidths</w:t>
      </w:r>
      <w:r w:rsidR="00071A59">
        <w:rPr>
          <w:rFonts w:ascii="Times New Roman" w:hAnsi="Times New Roman"/>
          <w:kern w:val="0"/>
          <w:sz w:val="22"/>
        </w:rPr>
        <w:t xml:space="preserve"> </w:t>
      </w:r>
      <w:r w:rsidR="00071A59" w:rsidRPr="009F092C">
        <w:rPr>
          <w:rFonts w:ascii="Times New Roman" w:hAnsi="Times New Roman"/>
          <w:kern w:val="0"/>
          <w:sz w:val="22"/>
        </w:rPr>
        <w:t>that overlap with the resource allocation for the UL transmission</w:t>
      </w:r>
      <w:r w:rsidR="00071A59">
        <w:rPr>
          <w:rFonts w:ascii="Times New Roman" w:hAnsi="Times New Roman"/>
          <w:kern w:val="0"/>
          <w:sz w:val="22"/>
        </w:rPr>
        <w:t xml:space="preserve">, UE </w:t>
      </w:r>
      <w:r w:rsidR="006570FF">
        <w:rPr>
          <w:rFonts w:ascii="Times New Roman" w:hAnsi="Times New Roman"/>
          <w:kern w:val="0"/>
          <w:sz w:val="22"/>
        </w:rPr>
        <w:t xml:space="preserve">transmits on the UL </w:t>
      </w:r>
      <w:r w:rsidR="00337D6B">
        <w:rPr>
          <w:rFonts w:ascii="Times New Roman" w:hAnsi="Times New Roman"/>
          <w:kern w:val="0"/>
          <w:sz w:val="22"/>
        </w:rPr>
        <w:t xml:space="preserve">resource </w:t>
      </w:r>
      <w:r w:rsidR="006570FF">
        <w:rPr>
          <w:rFonts w:ascii="Times New Roman" w:hAnsi="Times New Roman"/>
          <w:kern w:val="0"/>
          <w:sz w:val="22"/>
        </w:rPr>
        <w:t xml:space="preserve">including scheduled in-carrier guard-bands and </w:t>
      </w:r>
      <w:proofErr w:type="spellStart"/>
      <w:r w:rsidR="006570FF">
        <w:rPr>
          <w:rFonts w:ascii="Times New Roman" w:hAnsi="Times New Roman"/>
          <w:kern w:val="0"/>
          <w:sz w:val="22"/>
        </w:rPr>
        <w:t>gNB</w:t>
      </w:r>
      <w:proofErr w:type="spellEnd"/>
      <w:r w:rsidR="006570FF">
        <w:rPr>
          <w:rFonts w:ascii="Times New Roman" w:hAnsi="Times New Roman"/>
          <w:kern w:val="0"/>
          <w:sz w:val="22"/>
        </w:rPr>
        <w:t xml:space="preserve"> can receive UL transmission </w:t>
      </w:r>
      <w:r w:rsidR="00337D6B">
        <w:rPr>
          <w:rFonts w:ascii="Times New Roman" w:hAnsi="Times New Roman"/>
          <w:kern w:val="0"/>
          <w:sz w:val="22"/>
        </w:rPr>
        <w:t xml:space="preserve">on UL resource including scheduled </w:t>
      </w:r>
      <w:r w:rsidR="006570FF">
        <w:rPr>
          <w:rFonts w:ascii="Times New Roman" w:hAnsi="Times New Roman"/>
          <w:kern w:val="0"/>
          <w:sz w:val="22"/>
        </w:rPr>
        <w:t>in-carrier guard-bands without any ambiguity.</w:t>
      </w:r>
    </w:p>
    <w:p w14:paraId="382DF18C" w14:textId="5A464AA0" w:rsidR="00B36DEE" w:rsidRDefault="00F529C4" w:rsidP="00CB47B3">
      <w:pPr>
        <w:wordWrap/>
        <w:spacing w:after="120" w:line="276" w:lineRule="auto"/>
        <w:rPr>
          <w:rFonts w:ascii="Times New Roman" w:hAnsi="Times New Roman"/>
          <w:kern w:val="0"/>
          <w:sz w:val="22"/>
        </w:rPr>
      </w:pPr>
      <w:r>
        <w:rPr>
          <w:rFonts w:ascii="Times New Roman" w:hAnsi="Times New Roman"/>
          <w:kern w:val="0"/>
          <w:sz w:val="22"/>
        </w:rPr>
        <w:t>However, f</w:t>
      </w:r>
      <w:r w:rsidRPr="003B51A2">
        <w:rPr>
          <w:rFonts w:ascii="Times New Roman" w:hAnsi="Times New Roman"/>
          <w:kern w:val="0"/>
          <w:sz w:val="22"/>
        </w:rPr>
        <w:t>or wideband operation in DL within a carrier with bandwidth larger than 20 MHz</w:t>
      </w:r>
      <w:r>
        <w:rPr>
          <w:rFonts w:ascii="Times New Roman" w:hAnsi="Times New Roman"/>
          <w:kern w:val="0"/>
          <w:sz w:val="22"/>
        </w:rPr>
        <w:t xml:space="preserve">, from the </w:t>
      </w:r>
      <w:r>
        <w:rPr>
          <w:rFonts w:ascii="Times New Roman" w:hAnsi="Times New Roman" w:hint="eastAsia"/>
          <w:kern w:val="0"/>
          <w:sz w:val="22"/>
        </w:rPr>
        <w:t xml:space="preserve">UE </w:t>
      </w:r>
      <w:r>
        <w:rPr>
          <w:rFonts w:ascii="Times New Roman" w:hAnsi="Times New Roman"/>
          <w:kern w:val="0"/>
          <w:sz w:val="22"/>
        </w:rPr>
        <w:t xml:space="preserve">perspectives receiving PDSCH, the UE cannot assume anything whether or not to be transmitted on the in-carrier guard-bands before </w:t>
      </w:r>
      <w:r w:rsidR="00337D6B">
        <w:rPr>
          <w:rFonts w:ascii="Times New Roman" w:hAnsi="Times New Roman"/>
          <w:kern w:val="0"/>
          <w:sz w:val="22"/>
        </w:rPr>
        <w:t>obtaining</w:t>
      </w:r>
      <w:r>
        <w:rPr>
          <w:rFonts w:ascii="Times New Roman" w:hAnsi="Times New Roman"/>
          <w:kern w:val="0"/>
          <w:sz w:val="22"/>
        </w:rPr>
        <w:t xml:space="preserve"> an addition information since a UE cannot know whether or not </w:t>
      </w:r>
      <w:proofErr w:type="spellStart"/>
      <w:r>
        <w:rPr>
          <w:rFonts w:ascii="Times New Roman" w:hAnsi="Times New Roman"/>
          <w:kern w:val="0"/>
          <w:sz w:val="22"/>
        </w:rPr>
        <w:t>gNB</w:t>
      </w:r>
      <w:proofErr w:type="spellEnd"/>
      <w:r>
        <w:rPr>
          <w:rFonts w:ascii="Times New Roman" w:hAnsi="Times New Roman"/>
          <w:kern w:val="0"/>
          <w:sz w:val="22"/>
        </w:rPr>
        <w:t xml:space="preserve"> has passed LBT </w:t>
      </w:r>
      <w:r w:rsidR="00337D6B">
        <w:rPr>
          <w:rFonts w:ascii="Times New Roman" w:hAnsi="Times New Roman"/>
          <w:kern w:val="0"/>
          <w:sz w:val="22"/>
        </w:rPr>
        <w:t>on contiguous LBT sub-band within a BWP or in a carrier</w:t>
      </w:r>
      <w:r>
        <w:rPr>
          <w:rFonts w:ascii="Times New Roman" w:hAnsi="Times New Roman"/>
          <w:kern w:val="0"/>
          <w:sz w:val="22"/>
        </w:rPr>
        <w:t xml:space="preserve">. </w:t>
      </w:r>
      <w:r w:rsidRPr="00F529C4">
        <w:rPr>
          <w:rFonts w:ascii="Times New Roman" w:hAnsi="Times New Roman"/>
          <w:kern w:val="0"/>
          <w:sz w:val="22"/>
        </w:rPr>
        <w:t xml:space="preserve">When GC-PDCCH is configured, </w:t>
      </w:r>
      <w:r w:rsidR="00F233D2">
        <w:rPr>
          <w:rFonts w:ascii="Times New Roman" w:hAnsi="Times New Roman"/>
          <w:kern w:val="0"/>
          <w:sz w:val="22"/>
        </w:rPr>
        <w:t>a UE can know that p</w:t>
      </w:r>
      <w:r w:rsidR="00F233D2" w:rsidRPr="00F233D2">
        <w:rPr>
          <w:rFonts w:ascii="Times New Roman" w:hAnsi="Times New Roman"/>
          <w:kern w:val="0"/>
          <w:sz w:val="22"/>
        </w:rPr>
        <w:t xml:space="preserve">re-defined in-carrier guard-band is available for PDSCH </w:t>
      </w:r>
      <w:r w:rsidR="00F233D2">
        <w:rPr>
          <w:rFonts w:ascii="Times New Roman" w:hAnsi="Times New Roman"/>
          <w:kern w:val="0"/>
          <w:sz w:val="22"/>
        </w:rPr>
        <w:t xml:space="preserve">because </w:t>
      </w:r>
      <w:r w:rsidRPr="00F529C4">
        <w:rPr>
          <w:rFonts w:ascii="Times New Roman" w:hAnsi="Times New Roman"/>
          <w:kern w:val="0"/>
          <w:sz w:val="22"/>
        </w:rPr>
        <w:t xml:space="preserve">the availability of LBT </w:t>
      </w:r>
      <w:r w:rsidR="00337D6B">
        <w:rPr>
          <w:rFonts w:ascii="Times New Roman" w:hAnsi="Times New Roman"/>
          <w:kern w:val="0"/>
          <w:sz w:val="22"/>
        </w:rPr>
        <w:t>sub-band</w:t>
      </w:r>
      <w:r w:rsidRPr="00F529C4">
        <w:rPr>
          <w:rFonts w:ascii="Times New Roman" w:hAnsi="Times New Roman"/>
          <w:kern w:val="0"/>
          <w:sz w:val="22"/>
        </w:rPr>
        <w:t xml:space="preserve"> for DL ​​reception can be provided through GC-PDCCH </w:t>
      </w:r>
      <w:r w:rsidR="00F233D2">
        <w:rPr>
          <w:rFonts w:ascii="Times New Roman" w:hAnsi="Times New Roman"/>
          <w:kern w:val="0"/>
          <w:sz w:val="22"/>
        </w:rPr>
        <w:t>for</w:t>
      </w:r>
      <w:r w:rsidR="00726E75">
        <w:rPr>
          <w:rFonts w:ascii="Times New Roman" w:hAnsi="Times New Roman"/>
          <w:kern w:val="0"/>
          <w:sz w:val="22"/>
        </w:rPr>
        <w:t>,</w:t>
      </w:r>
      <w:r w:rsidRPr="00F529C4">
        <w:rPr>
          <w:rFonts w:ascii="Times New Roman" w:hAnsi="Times New Roman"/>
          <w:kern w:val="0"/>
          <w:sz w:val="22"/>
        </w:rPr>
        <w:t xml:space="preserve"> </w:t>
      </w:r>
      <w:r w:rsidR="00F233D2" w:rsidRPr="00CB47B3">
        <w:rPr>
          <w:rFonts w:ascii="Times New Roman" w:hAnsi="Times New Roman"/>
          <w:kern w:val="0"/>
          <w:sz w:val="22"/>
        </w:rPr>
        <w:t>at least</w:t>
      </w:r>
      <w:r w:rsidR="00726E75">
        <w:rPr>
          <w:rFonts w:ascii="Times New Roman" w:hAnsi="Times New Roman"/>
          <w:kern w:val="0"/>
          <w:sz w:val="22"/>
        </w:rPr>
        <w:t>,</w:t>
      </w:r>
      <w:r w:rsidR="00F233D2" w:rsidRPr="00CB47B3">
        <w:rPr>
          <w:rFonts w:ascii="Times New Roman" w:hAnsi="Times New Roman"/>
          <w:kern w:val="0"/>
          <w:sz w:val="22"/>
        </w:rPr>
        <w:t xml:space="preserve"> slot(s) that are not at the beginning of DL transmission burst.</w:t>
      </w:r>
      <w:r w:rsidR="00F233D2">
        <w:rPr>
          <w:rFonts w:ascii="Times New Roman" w:hAnsi="Times New Roman"/>
          <w:kern w:val="0"/>
          <w:sz w:val="22"/>
        </w:rPr>
        <w:t xml:space="preserve"> </w:t>
      </w:r>
      <w:r w:rsidR="00F233D2" w:rsidRPr="00F233D2">
        <w:rPr>
          <w:rFonts w:ascii="Times New Roman" w:hAnsi="Times New Roman"/>
          <w:kern w:val="0"/>
          <w:sz w:val="22"/>
        </w:rPr>
        <w:t xml:space="preserve">However, if the UE does not </w:t>
      </w:r>
      <w:r w:rsidR="00337D6B">
        <w:rPr>
          <w:rFonts w:ascii="Times New Roman" w:hAnsi="Times New Roman"/>
          <w:kern w:val="0"/>
          <w:sz w:val="22"/>
        </w:rPr>
        <w:t>detect</w:t>
      </w:r>
      <w:r w:rsidR="00F233D2" w:rsidRPr="00F233D2">
        <w:rPr>
          <w:rFonts w:ascii="Times New Roman" w:hAnsi="Times New Roman"/>
          <w:kern w:val="0"/>
          <w:sz w:val="22"/>
        </w:rPr>
        <w:t xml:space="preserve"> </w:t>
      </w:r>
      <w:r w:rsidR="00F233D2">
        <w:rPr>
          <w:rFonts w:ascii="Times New Roman" w:hAnsi="Times New Roman"/>
          <w:kern w:val="0"/>
          <w:sz w:val="22"/>
        </w:rPr>
        <w:t>the GC-PDCCH</w:t>
      </w:r>
      <w:r w:rsidR="00F233D2" w:rsidRPr="00F233D2">
        <w:rPr>
          <w:rFonts w:ascii="Times New Roman" w:hAnsi="Times New Roman"/>
          <w:kern w:val="0"/>
          <w:sz w:val="22"/>
        </w:rPr>
        <w:t xml:space="preserve"> even though </w:t>
      </w:r>
      <w:r w:rsidR="00F233D2">
        <w:rPr>
          <w:rFonts w:ascii="Times New Roman" w:hAnsi="Times New Roman"/>
          <w:kern w:val="0"/>
          <w:sz w:val="22"/>
        </w:rPr>
        <w:t xml:space="preserve">the </w:t>
      </w:r>
      <w:proofErr w:type="spellStart"/>
      <w:r w:rsidR="00F233D2">
        <w:rPr>
          <w:rFonts w:ascii="Times New Roman" w:hAnsi="Times New Roman"/>
          <w:kern w:val="0"/>
          <w:sz w:val="22"/>
        </w:rPr>
        <w:t>gNB</w:t>
      </w:r>
      <w:proofErr w:type="spellEnd"/>
      <w:r w:rsidR="00F233D2">
        <w:rPr>
          <w:rFonts w:ascii="Times New Roman" w:hAnsi="Times New Roman"/>
          <w:kern w:val="0"/>
          <w:sz w:val="22"/>
        </w:rPr>
        <w:t xml:space="preserve"> transmitted</w:t>
      </w:r>
      <w:r w:rsidR="00F233D2" w:rsidRPr="00F233D2">
        <w:rPr>
          <w:rFonts w:ascii="Times New Roman" w:hAnsi="Times New Roman"/>
          <w:kern w:val="0"/>
          <w:sz w:val="22"/>
        </w:rPr>
        <w:t xml:space="preserve"> the GC-PDCCH to the UE</w:t>
      </w:r>
      <w:r w:rsidR="00F233D2">
        <w:rPr>
          <w:rFonts w:ascii="Times New Roman" w:hAnsi="Times New Roman"/>
          <w:kern w:val="0"/>
          <w:sz w:val="22"/>
        </w:rPr>
        <w:t xml:space="preserve">, </w:t>
      </w:r>
      <w:r w:rsidR="00726E75">
        <w:rPr>
          <w:rFonts w:ascii="Times New Roman" w:hAnsi="Times New Roman"/>
          <w:kern w:val="0"/>
          <w:sz w:val="22"/>
        </w:rPr>
        <w:t>the ambiguity of scheduling the in-carrier guard bands</w:t>
      </w:r>
      <w:r w:rsidR="00337D6B" w:rsidRPr="00337D6B">
        <w:rPr>
          <w:rFonts w:ascii="Times New Roman" w:hAnsi="Times New Roman"/>
          <w:kern w:val="0"/>
          <w:sz w:val="22"/>
        </w:rPr>
        <w:t xml:space="preserve"> </w:t>
      </w:r>
      <w:r w:rsidR="00726E75">
        <w:rPr>
          <w:rFonts w:ascii="Times New Roman" w:hAnsi="Times New Roman"/>
          <w:kern w:val="0"/>
          <w:sz w:val="22"/>
        </w:rPr>
        <w:t xml:space="preserve">between the UE and the </w:t>
      </w:r>
      <w:proofErr w:type="spellStart"/>
      <w:r w:rsidR="00726E75">
        <w:rPr>
          <w:rFonts w:ascii="Times New Roman" w:hAnsi="Times New Roman"/>
          <w:kern w:val="0"/>
          <w:sz w:val="22"/>
        </w:rPr>
        <w:t>gNB</w:t>
      </w:r>
      <w:proofErr w:type="spellEnd"/>
      <w:r w:rsidR="00726E75">
        <w:rPr>
          <w:rFonts w:ascii="Times New Roman" w:hAnsi="Times New Roman"/>
          <w:kern w:val="0"/>
          <w:sz w:val="22"/>
        </w:rPr>
        <w:t xml:space="preserve"> </w:t>
      </w:r>
      <w:r w:rsidR="00337D6B" w:rsidRPr="00337D6B">
        <w:rPr>
          <w:rFonts w:ascii="Times New Roman" w:hAnsi="Times New Roman"/>
          <w:kern w:val="0"/>
          <w:sz w:val="22"/>
        </w:rPr>
        <w:t>can occur</w:t>
      </w:r>
      <w:proofErr w:type="gramStart"/>
      <w:r w:rsidR="00726E75">
        <w:rPr>
          <w:rFonts w:ascii="Times New Roman" w:hAnsi="Times New Roman"/>
          <w:kern w:val="0"/>
          <w:sz w:val="22"/>
        </w:rPr>
        <w:t>.</w:t>
      </w:r>
      <w:r w:rsidR="00337D6B">
        <w:rPr>
          <w:rFonts w:ascii="Times New Roman" w:hAnsi="Times New Roman"/>
          <w:kern w:val="0"/>
          <w:sz w:val="22"/>
        </w:rPr>
        <w:t>.</w:t>
      </w:r>
      <w:proofErr w:type="gramEnd"/>
      <w:r w:rsidR="00337D6B">
        <w:rPr>
          <w:rFonts w:ascii="Times New Roman" w:hAnsi="Times New Roman"/>
          <w:kern w:val="0"/>
          <w:sz w:val="22"/>
        </w:rPr>
        <w:t xml:space="preserve"> </w:t>
      </w:r>
      <w:r w:rsidR="002452BB">
        <w:rPr>
          <w:rFonts w:ascii="Times New Roman" w:hAnsi="Times New Roman"/>
          <w:kern w:val="0"/>
          <w:sz w:val="22"/>
        </w:rPr>
        <w:t>Therefore, we propose to indicate</w:t>
      </w:r>
      <w:r w:rsidR="002452BB" w:rsidRPr="002452BB">
        <w:rPr>
          <w:rFonts w:ascii="Times New Roman" w:hAnsi="Times New Roman"/>
          <w:kern w:val="0"/>
          <w:sz w:val="22"/>
        </w:rPr>
        <w:t xml:space="preserve"> </w:t>
      </w:r>
      <w:r w:rsidR="00726E75">
        <w:rPr>
          <w:rFonts w:ascii="Times New Roman" w:hAnsi="Times New Roman"/>
          <w:kern w:val="0"/>
          <w:sz w:val="22"/>
        </w:rPr>
        <w:t xml:space="preserve">the information </w:t>
      </w:r>
      <w:r w:rsidR="002452BB">
        <w:rPr>
          <w:rFonts w:ascii="Times New Roman" w:hAnsi="Times New Roman"/>
          <w:kern w:val="0"/>
          <w:sz w:val="22"/>
        </w:rPr>
        <w:t xml:space="preserve">in scheduling </w:t>
      </w:r>
      <w:r w:rsidR="002452BB">
        <w:rPr>
          <w:rFonts w:ascii="Times New Roman" w:hAnsi="Times New Roman" w:hint="eastAsia"/>
          <w:kern w:val="0"/>
          <w:sz w:val="22"/>
        </w:rPr>
        <w:t>DCI</w:t>
      </w:r>
      <w:r w:rsidR="002452BB">
        <w:rPr>
          <w:rFonts w:ascii="Times New Roman" w:hAnsi="Times New Roman"/>
          <w:kern w:val="0"/>
          <w:sz w:val="22"/>
        </w:rPr>
        <w:t xml:space="preserve"> whether or not in-carrier guard bands are used </w:t>
      </w:r>
      <w:r w:rsidR="00726E75">
        <w:rPr>
          <w:rFonts w:ascii="Times New Roman" w:hAnsi="Times New Roman"/>
          <w:kern w:val="0"/>
          <w:sz w:val="22"/>
        </w:rPr>
        <w:t>for</w:t>
      </w:r>
      <w:r w:rsidR="002452BB">
        <w:rPr>
          <w:rFonts w:ascii="Times New Roman" w:hAnsi="Times New Roman"/>
          <w:kern w:val="0"/>
          <w:sz w:val="22"/>
        </w:rPr>
        <w:t xml:space="preserve"> frequency resource to schedule DL data f</w:t>
      </w:r>
      <w:r w:rsidR="002452BB" w:rsidRPr="003B51A2">
        <w:rPr>
          <w:rFonts w:ascii="Times New Roman" w:hAnsi="Times New Roman"/>
          <w:kern w:val="0"/>
          <w:sz w:val="22"/>
        </w:rPr>
        <w:t xml:space="preserve">or </w:t>
      </w:r>
      <w:r w:rsidR="00726E75">
        <w:rPr>
          <w:rFonts w:ascii="Times New Roman" w:hAnsi="Times New Roman"/>
          <w:kern w:val="0"/>
          <w:sz w:val="22"/>
        </w:rPr>
        <w:t xml:space="preserve">the </w:t>
      </w:r>
      <w:r w:rsidR="002452BB" w:rsidRPr="003B51A2">
        <w:rPr>
          <w:rFonts w:ascii="Times New Roman" w:hAnsi="Times New Roman"/>
          <w:kern w:val="0"/>
          <w:sz w:val="22"/>
        </w:rPr>
        <w:t>wideband operation in DL</w:t>
      </w:r>
      <w:r w:rsidR="002452BB">
        <w:rPr>
          <w:rFonts w:ascii="Times New Roman" w:hAnsi="Times New Roman"/>
          <w:kern w:val="0"/>
          <w:sz w:val="22"/>
        </w:rPr>
        <w:t>.</w:t>
      </w:r>
    </w:p>
    <w:p w14:paraId="3BF9E54B" w14:textId="302A08E0" w:rsidR="002452BB" w:rsidRPr="00075998" w:rsidRDefault="002452BB" w:rsidP="002452BB">
      <w:pPr>
        <w:pStyle w:val="a9"/>
        <w:numPr>
          <w:ilvl w:val="0"/>
          <w:numId w:val="9"/>
        </w:numPr>
        <w:wordWrap/>
        <w:spacing w:after="120" w:line="276" w:lineRule="auto"/>
        <w:ind w:leftChars="0" w:left="426"/>
        <w:rPr>
          <w:rFonts w:ascii="Times New Roman" w:hAnsi="Times New Roman"/>
          <w:i/>
          <w:kern w:val="0"/>
          <w:sz w:val="22"/>
        </w:rPr>
      </w:pPr>
      <w:r w:rsidRPr="00075998">
        <w:rPr>
          <w:rFonts w:ascii="Times New Roman" w:hAnsi="Times New Roman" w:hint="eastAsia"/>
          <w:i/>
          <w:kern w:val="0"/>
          <w:sz w:val="22"/>
        </w:rPr>
        <w:t xml:space="preserve">Proposal </w:t>
      </w:r>
      <w:r w:rsidRPr="00075998">
        <w:rPr>
          <w:rFonts w:ascii="Times New Roman" w:hAnsi="Times New Roman"/>
          <w:i/>
          <w:kern w:val="0"/>
          <w:sz w:val="22"/>
        </w:rPr>
        <w:t>4</w:t>
      </w:r>
      <w:r w:rsidRPr="00075998">
        <w:rPr>
          <w:rFonts w:ascii="Times New Roman" w:hAnsi="Times New Roman" w:hint="eastAsia"/>
          <w:i/>
          <w:kern w:val="0"/>
          <w:sz w:val="22"/>
        </w:rPr>
        <w:t xml:space="preserve">: </w:t>
      </w:r>
      <w:r w:rsidR="00DA2122" w:rsidRPr="00075998">
        <w:rPr>
          <w:rFonts w:ascii="Times New Roman" w:hAnsi="Times New Roman"/>
          <w:i/>
          <w:kern w:val="0"/>
          <w:sz w:val="22"/>
        </w:rPr>
        <w:t>W</w:t>
      </w:r>
      <w:r w:rsidR="00DA2122" w:rsidRPr="00075998">
        <w:rPr>
          <w:rFonts w:ascii="Times New Roman" w:hAnsi="Times New Roman"/>
          <w:i/>
          <w:kern w:val="0"/>
          <w:sz w:val="22"/>
        </w:rPr>
        <w:t xml:space="preserve">e propose to indicate the information in scheduling </w:t>
      </w:r>
      <w:r w:rsidR="00DA2122" w:rsidRPr="00075998">
        <w:rPr>
          <w:rFonts w:ascii="Times New Roman" w:hAnsi="Times New Roman" w:hint="eastAsia"/>
          <w:i/>
          <w:kern w:val="0"/>
          <w:sz w:val="22"/>
        </w:rPr>
        <w:t>DCI</w:t>
      </w:r>
      <w:r w:rsidR="00DA2122" w:rsidRPr="00075998">
        <w:rPr>
          <w:rFonts w:ascii="Times New Roman" w:hAnsi="Times New Roman"/>
          <w:i/>
          <w:kern w:val="0"/>
          <w:sz w:val="22"/>
        </w:rPr>
        <w:t xml:space="preserve"> whether or not in-carrier guard bands are used for frequency resource to schedule DL data for the wideband operation in DL.</w:t>
      </w:r>
    </w:p>
    <w:p w14:paraId="550C5F78" w14:textId="77777777" w:rsidR="006515C3" w:rsidRPr="00C60EC6" w:rsidRDefault="006515C3" w:rsidP="00D87FA0">
      <w:pPr>
        <w:wordWrap/>
        <w:rPr>
          <w:rFonts w:ascii="Times New Roman" w:hAnsi="Times New Roman"/>
          <w:i/>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6A19BBEF" w14:textId="36089510" w:rsidR="006A10C5" w:rsidRDefault="006A10C5"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09471D">
        <w:rPr>
          <w:rFonts w:ascii="Times New Roman" w:hAnsi="Times New Roman"/>
          <w:kern w:val="0"/>
          <w:sz w:val="22"/>
        </w:rPr>
        <w:t xml:space="preserve">discussed </w:t>
      </w:r>
      <w:r w:rsidR="001F4916">
        <w:rPr>
          <w:rFonts w:ascii="Times New Roman" w:hAnsi="Times New Roman"/>
          <w:kern w:val="0"/>
          <w:sz w:val="22"/>
        </w:rPr>
        <w:t>on CORESET configuration</w:t>
      </w:r>
      <w:r w:rsidR="002452BB">
        <w:rPr>
          <w:rFonts w:ascii="Times New Roman" w:hAnsi="Times New Roman"/>
          <w:kern w:val="0"/>
          <w:sz w:val="22"/>
        </w:rPr>
        <w:t xml:space="preserve"> </w:t>
      </w:r>
      <w:r w:rsidR="001F4916">
        <w:rPr>
          <w:rFonts w:ascii="Times New Roman" w:hAnsi="Times New Roman"/>
          <w:kern w:val="0"/>
          <w:sz w:val="22"/>
        </w:rPr>
        <w:t xml:space="preserve">for </w:t>
      </w:r>
      <w:r w:rsidR="00D87FA0">
        <w:rPr>
          <w:rFonts w:ascii="Times New Roman" w:hAnsi="Times New Roman"/>
          <w:kern w:val="0"/>
          <w:sz w:val="22"/>
        </w:rPr>
        <w:t xml:space="preserve">wideband operation with </w:t>
      </w:r>
      <w:r w:rsidR="00D87FA0">
        <w:rPr>
          <w:rFonts w:ascii="Times New Roman" w:hAnsi="Times New Roman" w:hint="eastAsia"/>
          <w:kern w:val="0"/>
          <w:sz w:val="22"/>
        </w:rPr>
        <w:t>B</w:t>
      </w:r>
      <w:r w:rsidR="00D87FA0">
        <w:rPr>
          <w:rFonts w:ascii="Times New Roman" w:hAnsi="Times New Roman"/>
          <w:kern w:val="0"/>
          <w:sz w:val="22"/>
        </w:rPr>
        <w:t>WP(s)</w:t>
      </w:r>
      <w:r w:rsidR="002452BB">
        <w:rPr>
          <w:rFonts w:ascii="Times New Roman" w:hAnsi="Times New Roman"/>
          <w:kern w:val="0"/>
          <w:sz w:val="22"/>
        </w:rPr>
        <w:t xml:space="preserve"> and </w:t>
      </w:r>
      <w:r w:rsidR="002452BB" w:rsidRPr="002452BB">
        <w:rPr>
          <w:rFonts w:ascii="Times New Roman" w:hAnsi="Times New Roman"/>
          <w:kern w:val="0"/>
          <w:sz w:val="22"/>
        </w:rPr>
        <w:t>in-carrier guard-band and LBT bandwidth configuration</w:t>
      </w:r>
      <w:r w:rsidR="00DB0CDA">
        <w:rPr>
          <w:rFonts w:ascii="Times New Roman" w:hAnsi="Times New Roman"/>
          <w:kern w:val="0"/>
          <w:sz w:val="22"/>
        </w:rPr>
        <w:t>.</w:t>
      </w:r>
      <w:r w:rsidR="00D87FA0">
        <w:rPr>
          <w:rFonts w:ascii="Times New Roman" w:hAnsi="Times New Roman"/>
          <w:kern w:val="0"/>
          <w:sz w:val="22"/>
        </w:rPr>
        <w:t xml:space="preserve"> </w:t>
      </w:r>
      <w:r w:rsidR="00DB0CDA">
        <w:rPr>
          <w:rFonts w:ascii="Times New Roman" w:hAnsi="Times New Roman"/>
          <w:kern w:val="0"/>
          <w:sz w:val="22"/>
        </w:rPr>
        <w:t>O</w:t>
      </w:r>
      <w:r w:rsidR="0009471D">
        <w:rPr>
          <w:rFonts w:ascii="Times New Roman" w:hAnsi="Times New Roman"/>
          <w:kern w:val="0"/>
          <w:sz w:val="22"/>
        </w:rPr>
        <w:t>ur view</w:t>
      </w:r>
      <w:r w:rsidR="00DB0CDA">
        <w:rPr>
          <w:rFonts w:ascii="Times New Roman" w:hAnsi="Times New Roman"/>
          <w:kern w:val="0"/>
          <w:sz w:val="22"/>
        </w:rPr>
        <w:t>s</w:t>
      </w:r>
      <w:r w:rsidR="0009471D">
        <w:rPr>
          <w:rFonts w:ascii="Times New Roman" w:hAnsi="Times New Roman"/>
          <w:kern w:val="0"/>
          <w:sz w:val="22"/>
        </w:rPr>
        <w:t xml:space="preserve"> </w:t>
      </w:r>
      <w:r w:rsidR="00DB0CDA">
        <w:rPr>
          <w:rFonts w:ascii="Times New Roman" w:hAnsi="Times New Roman"/>
          <w:kern w:val="0"/>
          <w:sz w:val="22"/>
        </w:rPr>
        <w:t xml:space="preserve">are summarized </w:t>
      </w:r>
      <w:r w:rsidR="0009471D">
        <w:rPr>
          <w:rFonts w:ascii="Times New Roman" w:hAnsi="Times New Roman"/>
          <w:kern w:val="0"/>
          <w:sz w:val="22"/>
        </w:rPr>
        <w:t xml:space="preserve">as </w:t>
      </w:r>
      <w:r w:rsidR="00566226">
        <w:rPr>
          <w:rFonts w:ascii="Times New Roman" w:hAnsi="Times New Roman"/>
          <w:kern w:val="0"/>
          <w:sz w:val="22"/>
        </w:rPr>
        <w:t>follows.</w:t>
      </w:r>
      <w:r w:rsidR="0009471D">
        <w:rPr>
          <w:rFonts w:ascii="Times New Roman" w:hAnsi="Times New Roman"/>
          <w:kern w:val="0"/>
          <w:sz w:val="22"/>
        </w:rPr>
        <w:t xml:space="preserve"> </w:t>
      </w:r>
    </w:p>
    <w:p w14:paraId="33BE4C8C" w14:textId="77777777" w:rsidR="00DA2122" w:rsidRPr="007153FC" w:rsidRDefault="00DA2122" w:rsidP="00DA2122">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1</w:t>
      </w:r>
      <w:r w:rsidRPr="005D5AFA">
        <w:rPr>
          <w:rFonts w:ascii="Times New Roman" w:hAnsi="Times New Roman" w:hint="eastAsia"/>
          <w:i/>
          <w:kern w:val="0"/>
          <w:sz w:val="22"/>
        </w:rPr>
        <w:t xml:space="preserve">: </w:t>
      </w:r>
      <w:r>
        <w:rPr>
          <w:rFonts w:ascii="Times New Roman" w:hAnsi="Times New Roman"/>
          <w:i/>
          <w:kern w:val="0"/>
          <w:sz w:val="22"/>
        </w:rPr>
        <w:t>It is necessary to investigate</w:t>
      </w:r>
      <w:r w:rsidRPr="005D5AFA">
        <w:rPr>
          <w:rFonts w:ascii="Times New Roman" w:hAnsi="Times New Roman"/>
          <w:i/>
          <w:kern w:val="0"/>
          <w:sz w:val="22"/>
        </w:rPr>
        <w:t xml:space="preserve"> how to avoid increase </w:t>
      </w:r>
      <w:r w:rsidRPr="005D5AFA">
        <w:rPr>
          <w:rFonts w:ascii="Times New Roman" w:hAnsi="Times New Roman" w:hint="eastAsia"/>
          <w:i/>
          <w:kern w:val="0"/>
          <w:sz w:val="22"/>
        </w:rPr>
        <w:t>PDCCH monitoring</w:t>
      </w:r>
      <w:r>
        <w:rPr>
          <w:rFonts w:ascii="Times New Roman" w:hAnsi="Times New Roman"/>
          <w:i/>
          <w:kern w:val="0"/>
          <w:sz w:val="22"/>
        </w:rPr>
        <w:t>,</w:t>
      </w:r>
      <w:r w:rsidRPr="005D5AFA">
        <w:rPr>
          <w:rFonts w:ascii="Times New Roman" w:hAnsi="Times New Roman" w:hint="eastAsia"/>
          <w:i/>
          <w:kern w:val="0"/>
          <w:sz w:val="22"/>
        </w:rPr>
        <w:t xml:space="preserve"> </w:t>
      </w:r>
      <w:r>
        <w:rPr>
          <w:rFonts w:ascii="Times New Roman" w:hAnsi="Times New Roman"/>
          <w:i/>
          <w:kern w:val="0"/>
          <w:sz w:val="22"/>
        </w:rPr>
        <w:t>compared with</w:t>
      </w:r>
      <w:r w:rsidRPr="005D5AFA">
        <w:rPr>
          <w:rFonts w:ascii="Times New Roman" w:hAnsi="Times New Roman"/>
          <w:i/>
          <w:kern w:val="0"/>
          <w:sz w:val="22"/>
        </w:rPr>
        <w:t xml:space="preserve"> that used in Rel-15 NR</w:t>
      </w:r>
      <w:r>
        <w:rPr>
          <w:rFonts w:ascii="Times New Roman" w:hAnsi="Times New Roman"/>
          <w:i/>
          <w:kern w:val="0"/>
          <w:sz w:val="22"/>
        </w:rPr>
        <w:t>,</w:t>
      </w:r>
      <w:r w:rsidRPr="005D5AFA">
        <w:rPr>
          <w:rFonts w:ascii="Times New Roman" w:hAnsi="Times New Roman"/>
          <w:i/>
          <w:kern w:val="0"/>
          <w:sz w:val="22"/>
        </w:rPr>
        <w:t xml:space="preserve"> </w:t>
      </w:r>
      <w:r>
        <w:rPr>
          <w:rFonts w:ascii="Times New Roman" w:hAnsi="Times New Roman"/>
          <w:i/>
          <w:kern w:val="0"/>
          <w:sz w:val="22"/>
        </w:rPr>
        <w:t>when</w:t>
      </w:r>
      <w:r w:rsidRPr="005D5AFA">
        <w:rPr>
          <w:rFonts w:ascii="Times New Roman" w:hAnsi="Times New Roman"/>
          <w:i/>
          <w:kern w:val="0"/>
          <w:sz w:val="22"/>
        </w:rPr>
        <w:t xml:space="preserve"> CORESET per LBT sub-band is adopted</w:t>
      </w:r>
      <w:r>
        <w:rPr>
          <w:rFonts w:ascii="Times New Roman" w:hAnsi="Times New Roman"/>
          <w:i/>
          <w:kern w:val="0"/>
          <w:sz w:val="22"/>
        </w:rPr>
        <w:t xml:space="preserve"> or PDCCH candidate is confined within a single </w:t>
      </w:r>
      <w:r>
        <w:rPr>
          <w:rFonts w:ascii="Times New Roman" w:hAnsi="Times New Roman" w:hint="eastAsia"/>
          <w:i/>
          <w:kern w:val="0"/>
          <w:sz w:val="22"/>
        </w:rPr>
        <w:t>LBT sub-band</w:t>
      </w:r>
      <w:r w:rsidRPr="005D5AFA">
        <w:rPr>
          <w:rFonts w:ascii="Times New Roman" w:hAnsi="Times New Roman"/>
          <w:i/>
          <w:kern w:val="0"/>
          <w:sz w:val="22"/>
        </w:rPr>
        <w:t>.</w:t>
      </w:r>
    </w:p>
    <w:p w14:paraId="1612ED73" w14:textId="77777777" w:rsidR="00DA2122" w:rsidRPr="00917D73" w:rsidRDefault="00DA2122" w:rsidP="00DA2122">
      <w:pPr>
        <w:pStyle w:val="a9"/>
        <w:numPr>
          <w:ilvl w:val="0"/>
          <w:numId w:val="9"/>
        </w:numPr>
        <w:wordWrap/>
        <w:spacing w:after="120" w:line="276" w:lineRule="auto"/>
        <w:ind w:leftChars="0" w:left="426"/>
        <w:rPr>
          <w:rFonts w:ascii="Times New Roman" w:hAnsi="Times New Roman"/>
          <w:i/>
          <w:kern w:val="0"/>
          <w:sz w:val="22"/>
        </w:rPr>
      </w:pPr>
      <w:r w:rsidRPr="00917D73">
        <w:rPr>
          <w:rFonts w:ascii="Times New Roman" w:hAnsi="Times New Roman" w:hint="eastAsia"/>
          <w:i/>
          <w:kern w:val="0"/>
          <w:sz w:val="22"/>
        </w:rPr>
        <w:t xml:space="preserve">Proposal 2: We propose to set up </w:t>
      </w:r>
      <w:r w:rsidRPr="00917D73">
        <w:rPr>
          <w:rFonts w:ascii="Times New Roman" w:hAnsi="Times New Roman"/>
          <w:i/>
          <w:kern w:val="0"/>
          <w:sz w:val="22"/>
        </w:rPr>
        <w:t xml:space="preserve">the priority for CORESET confined in </w:t>
      </w:r>
      <w:r>
        <w:rPr>
          <w:rFonts w:ascii="Times New Roman" w:hAnsi="Times New Roman" w:hint="eastAsia"/>
          <w:i/>
          <w:kern w:val="0"/>
          <w:sz w:val="22"/>
        </w:rPr>
        <w:t xml:space="preserve">each </w:t>
      </w:r>
      <w:r w:rsidRPr="00917D73">
        <w:rPr>
          <w:rFonts w:ascii="Times New Roman" w:hAnsi="Times New Roman"/>
          <w:i/>
          <w:kern w:val="0"/>
          <w:sz w:val="22"/>
        </w:rPr>
        <w:t xml:space="preserve">LBT sub-band for monitoring PDCCH by the </w:t>
      </w:r>
      <w:r w:rsidRPr="00917D73">
        <w:rPr>
          <w:rFonts w:ascii="Times New Roman" w:hAnsi="Times New Roman" w:hint="eastAsia"/>
          <w:i/>
          <w:kern w:val="0"/>
          <w:sz w:val="22"/>
        </w:rPr>
        <w:t xml:space="preserve">UE. </w:t>
      </w:r>
    </w:p>
    <w:p w14:paraId="199850B1" w14:textId="77777777" w:rsidR="00DA2122" w:rsidRPr="003B51A2" w:rsidRDefault="00DA2122" w:rsidP="00DA2122">
      <w:pPr>
        <w:pStyle w:val="a9"/>
        <w:numPr>
          <w:ilvl w:val="0"/>
          <w:numId w:val="9"/>
        </w:numPr>
        <w:wordWrap/>
        <w:spacing w:after="120" w:line="276" w:lineRule="auto"/>
        <w:ind w:leftChars="0" w:left="426"/>
        <w:rPr>
          <w:rFonts w:ascii="Times New Roman" w:hAnsi="Times New Roman"/>
          <w:i/>
          <w:kern w:val="0"/>
          <w:sz w:val="22"/>
        </w:rPr>
      </w:pPr>
      <w:r w:rsidRPr="003B51A2">
        <w:rPr>
          <w:rFonts w:ascii="Times New Roman" w:hAnsi="Times New Roman" w:hint="eastAsia"/>
          <w:i/>
          <w:kern w:val="0"/>
          <w:sz w:val="22"/>
        </w:rPr>
        <w:t xml:space="preserve">Proposal 3: </w:t>
      </w:r>
      <w:r w:rsidRPr="003B51A2">
        <w:rPr>
          <w:rFonts w:ascii="Times New Roman" w:hAnsi="Times New Roman"/>
          <w:i/>
          <w:kern w:val="0"/>
          <w:sz w:val="22"/>
        </w:rPr>
        <w:t xml:space="preserve">PRBs allocated by </w:t>
      </w:r>
      <w:proofErr w:type="spellStart"/>
      <w:r w:rsidRPr="003B51A2">
        <w:rPr>
          <w:rFonts w:ascii="Times New Roman" w:hAnsi="Times New Roman"/>
          <w:i/>
          <w:kern w:val="0"/>
          <w:sz w:val="22"/>
        </w:rPr>
        <w:t>frequencyDomainResources</w:t>
      </w:r>
      <w:proofErr w:type="spellEnd"/>
      <w:r w:rsidRPr="003B51A2">
        <w:rPr>
          <w:rFonts w:ascii="Times New Roman" w:hAnsi="Times New Roman"/>
          <w:i/>
          <w:kern w:val="0"/>
          <w:sz w:val="22"/>
        </w:rPr>
        <w:t xml:space="preserve"> in the CORESET configuration should be restricted to the available PRBs within LBT sub-band excluding PRBs belonging to in-carrier guard band</w:t>
      </w:r>
      <w:r>
        <w:rPr>
          <w:rFonts w:ascii="Times New Roman" w:hAnsi="Times New Roman"/>
          <w:i/>
          <w:kern w:val="0"/>
          <w:sz w:val="22"/>
        </w:rPr>
        <w:t>.</w:t>
      </w:r>
    </w:p>
    <w:p w14:paraId="39131461" w14:textId="77777777" w:rsidR="00DA2122" w:rsidRPr="003C3CFA" w:rsidRDefault="00DA2122" w:rsidP="00DA2122">
      <w:pPr>
        <w:pStyle w:val="a9"/>
        <w:numPr>
          <w:ilvl w:val="0"/>
          <w:numId w:val="9"/>
        </w:numPr>
        <w:wordWrap/>
        <w:spacing w:after="120" w:line="276" w:lineRule="auto"/>
        <w:ind w:leftChars="0" w:left="426"/>
        <w:rPr>
          <w:rFonts w:ascii="Times New Roman" w:hAnsi="Times New Roman"/>
          <w:i/>
          <w:kern w:val="0"/>
          <w:sz w:val="22"/>
        </w:rPr>
      </w:pPr>
      <w:r w:rsidRPr="003C3CFA">
        <w:rPr>
          <w:rFonts w:ascii="Times New Roman" w:hAnsi="Times New Roman" w:hint="eastAsia"/>
          <w:i/>
          <w:kern w:val="0"/>
          <w:sz w:val="22"/>
        </w:rPr>
        <w:t xml:space="preserve">Proposal </w:t>
      </w:r>
      <w:r w:rsidRPr="003C3CFA">
        <w:rPr>
          <w:rFonts w:ascii="Times New Roman" w:hAnsi="Times New Roman"/>
          <w:i/>
          <w:kern w:val="0"/>
          <w:sz w:val="22"/>
        </w:rPr>
        <w:t>4</w:t>
      </w:r>
      <w:r w:rsidRPr="003C3CFA">
        <w:rPr>
          <w:rFonts w:ascii="Times New Roman" w:hAnsi="Times New Roman" w:hint="eastAsia"/>
          <w:i/>
          <w:kern w:val="0"/>
          <w:sz w:val="22"/>
        </w:rPr>
        <w:t xml:space="preserve">: </w:t>
      </w:r>
      <w:r w:rsidRPr="003C3CFA">
        <w:rPr>
          <w:rFonts w:ascii="Times New Roman" w:hAnsi="Times New Roman"/>
          <w:i/>
          <w:kern w:val="0"/>
          <w:sz w:val="22"/>
        </w:rPr>
        <w:t xml:space="preserve">We propose to indicate the information in scheduling </w:t>
      </w:r>
      <w:r w:rsidRPr="003C3CFA">
        <w:rPr>
          <w:rFonts w:ascii="Times New Roman" w:hAnsi="Times New Roman" w:hint="eastAsia"/>
          <w:i/>
          <w:kern w:val="0"/>
          <w:sz w:val="22"/>
        </w:rPr>
        <w:t>DCI</w:t>
      </w:r>
      <w:r w:rsidRPr="003C3CFA">
        <w:rPr>
          <w:rFonts w:ascii="Times New Roman" w:hAnsi="Times New Roman"/>
          <w:i/>
          <w:kern w:val="0"/>
          <w:sz w:val="22"/>
        </w:rPr>
        <w:t xml:space="preserve"> whether or not in-carrier guard bands are used for frequency resource to schedule DL data for the wideband operation in DL.</w:t>
      </w: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lastRenderedPageBreak/>
        <w:t>References</w:t>
      </w:r>
    </w:p>
    <w:p w14:paraId="7885AE19" w14:textId="7D7C2903" w:rsidR="00855E9D" w:rsidRDefault="00855E9D" w:rsidP="00855E9D">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w:t>
      </w:r>
      <w:r w:rsidR="00D55555">
        <w:rPr>
          <w:rFonts w:ascii="Times New Roman" w:hAnsi="Times New Roman"/>
          <w:kern w:val="0"/>
          <w:sz w:val="22"/>
        </w:rPr>
        <w:t>Final</w:t>
      </w:r>
      <w:r w:rsidR="00D55555" w:rsidRPr="00C701CE">
        <w:rPr>
          <w:rFonts w:ascii="Times New Roman" w:hAnsi="Times New Roman"/>
          <w:kern w:val="0"/>
          <w:sz w:val="22"/>
        </w:rPr>
        <w:t xml:space="preserve"> </w:t>
      </w:r>
      <w:r w:rsidRPr="00C701CE">
        <w:rPr>
          <w:rFonts w:ascii="Times New Roman" w:hAnsi="Times New Roman"/>
          <w:kern w:val="0"/>
          <w:sz w:val="22"/>
        </w:rPr>
        <w:t>Report of 3GPP TSG RAN WG1 #AH_1901 v</w:t>
      </w:r>
      <w:r w:rsidR="00D55555">
        <w:rPr>
          <w:rFonts w:ascii="Times New Roman" w:hAnsi="Times New Roman"/>
          <w:kern w:val="0"/>
          <w:sz w:val="22"/>
        </w:rPr>
        <w:t>1.0.0</w:t>
      </w:r>
    </w:p>
    <w:p w14:paraId="3480ACEC" w14:textId="65F6EE84" w:rsidR="00D50A39" w:rsidRDefault="00D55555"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[2] </w:t>
      </w:r>
      <w:r w:rsidR="00D6662B">
        <w:rPr>
          <w:rFonts w:ascii="Times New Roman" w:hAnsi="Times New Roman"/>
          <w:kern w:val="0"/>
          <w:sz w:val="22"/>
        </w:rPr>
        <w:t>Final</w:t>
      </w:r>
      <w:r w:rsidRPr="00C701CE">
        <w:rPr>
          <w:rFonts w:ascii="Times New Roman" w:hAnsi="Times New Roman"/>
          <w:kern w:val="0"/>
          <w:sz w:val="22"/>
        </w:rPr>
        <w:t xml:space="preserve"> Report of 3GPP TSG RAN WG1 #</w:t>
      </w:r>
      <w:r>
        <w:rPr>
          <w:rFonts w:ascii="Times New Roman" w:hAnsi="Times New Roman"/>
          <w:kern w:val="0"/>
          <w:sz w:val="22"/>
        </w:rPr>
        <w:t>96</w:t>
      </w:r>
      <w:r w:rsidRPr="00C701CE">
        <w:rPr>
          <w:rFonts w:ascii="Times New Roman" w:hAnsi="Times New Roman"/>
          <w:kern w:val="0"/>
          <w:sz w:val="22"/>
        </w:rPr>
        <w:t xml:space="preserve"> v1.0</w:t>
      </w:r>
      <w:r w:rsidR="00D6662B">
        <w:rPr>
          <w:rFonts w:ascii="Times New Roman" w:hAnsi="Times New Roman"/>
          <w:kern w:val="0"/>
          <w:sz w:val="22"/>
        </w:rPr>
        <w:t>.0</w:t>
      </w:r>
    </w:p>
    <w:p w14:paraId="3985214A" w14:textId="558F681A" w:rsidR="00D6662B" w:rsidRDefault="00D6662B"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[3] </w:t>
      </w:r>
      <w:r w:rsidR="00F425B1">
        <w:rPr>
          <w:rFonts w:ascii="Times New Roman" w:hAnsi="Times New Roman"/>
          <w:kern w:val="0"/>
          <w:sz w:val="22"/>
        </w:rPr>
        <w:t>Final</w:t>
      </w:r>
      <w:r w:rsidR="00F425B1" w:rsidRPr="00C701CE">
        <w:rPr>
          <w:rFonts w:ascii="Times New Roman" w:hAnsi="Times New Roman"/>
          <w:kern w:val="0"/>
          <w:sz w:val="22"/>
        </w:rPr>
        <w:t xml:space="preserve"> </w:t>
      </w:r>
      <w:r w:rsidRPr="00C701CE">
        <w:rPr>
          <w:rFonts w:ascii="Times New Roman" w:hAnsi="Times New Roman"/>
          <w:kern w:val="0"/>
          <w:sz w:val="22"/>
        </w:rPr>
        <w:t>Report of 3GPP TSG RAN WG1 #</w:t>
      </w:r>
      <w:r>
        <w:rPr>
          <w:rFonts w:ascii="Times New Roman" w:hAnsi="Times New Roman"/>
          <w:kern w:val="0"/>
          <w:sz w:val="22"/>
        </w:rPr>
        <w:t>96bis</w:t>
      </w:r>
      <w:r w:rsidRPr="00C701CE">
        <w:rPr>
          <w:rFonts w:ascii="Times New Roman" w:hAnsi="Times New Roman"/>
          <w:kern w:val="0"/>
          <w:sz w:val="22"/>
        </w:rPr>
        <w:t xml:space="preserve"> v0.1.0</w:t>
      </w:r>
    </w:p>
    <w:p w14:paraId="10C97570" w14:textId="32025565" w:rsidR="00F425B1" w:rsidRDefault="00F425B1" w:rsidP="00F425B1">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[4] Final</w:t>
      </w:r>
      <w:r w:rsidRPr="00C701CE">
        <w:rPr>
          <w:rFonts w:ascii="Times New Roman" w:hAnsi="Times New Roman"/>
          <w:kern w:val="0"/>
          <w:sz w:val="22"/>
        </w:rPr>
        <w:t xml:space="preserve"> Report of 3GPP TSG RAN WG1 #</w:t>
      </w:r>
      <w:r>
        <w:rPr>
          <w:rFonts w:ascii="Times New Roman" w:hAnsi="Times New Roman"/>
          <w:kern w:val="0"/>
          <w:sz w:val="22"/>
        </w:rPr>
        <w:t>97</w:t>
      </w:r>
      <w:r w:rsidRPr="00C701CE">
        <w:rPr>
          <w:rFonts w:ascii="Times New Roman" w:hAnsi="Times New Roman"/>
          <w:kern w:val="0"/>
          <w:sz w:val="22"/>
        </w:rPr>
        <w:t xml:space="preserve"> 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26916853" w14:textId="100C5965" w:rsidR="00C50425" w:rsidRDefault="00C50425" w:rsidP="00C5042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[5] Final</w:t>
      </w:r>
      <w:r w:rsidRPr="00C701CE">
        <w:rPr>
          <w:rFonts w:ascii="Times New Roman" w:hAnsi="Times New Roman"/>
          <w:kern w:val="0"/>
          <w:sz w:val="22"/>
        </w:rPr>
        <w:t xml:space="preserve"> Report of 3GPP TSG RAN WG1 #</w:t>
      </w:r>
      <w:r>
        <w:rPr>
          <w:rFonts w:ascii="Times New Roman" w:hAnsi="Times New Roman"/>
          <w:kern w:val="0"/>
          <w:sz w:val="22"/>
        </w:rPr>
        <w:t>98</w:t>
      </w:r>
      <w:r w:rsidRPr="00C701CE">
        <w:rPr>
          <w:rFonts w:ascii="Times New Roman" w:hAnsi="Times New Roman"/>
          <w:kern w:val="0"/>
          <w:sz w:val="22"/>
        </w:rPr>
        <w:t xml:space="preserve"> v</w:t>
      </w:r>
      <w:r>
        <w:rPr>
          <w:rFonts w:ascii="Times New Roman" w:hAnsi="Times New Roman"/>
          <w:kern w:val="0"/>
          <w:sz w:val="22"/>
        </w:rPr>
        <w:t>1</w:t>
      </w:r>
      <w:r w:rsidRPr="00C701CE">
        <w:rPr>
          <w:rFonts w:ascii="Times New Roman" w:hAnsi="Times New Roman"/>
          <w:kern w:val="0"/>
          <w:sz w:val="22"/>
        </w:rPr>
        <w:t>.</w:t>
      </w:r>
      <w:r>
        <w:rPr>
          <w:rFonts w:ascii="Times New Roman" w:hAnsi="Times New Roman"/>
          <w:kern w:val="0"/>
          <w:sz w:val="22"/>
        </w:rPr>
        <w:t>0</w:t>
      </w:r>
      <w:r w:rsidRPr="00C701CE">
        <w:rPr>
          <w:rFonts w:ascii="Times New Roman" w:hAnsi="Times New Roman"/>
          <w:kern w:val="0"/>
          <w:sz w:val="22"/>
        </w:rPr>
        <w:t>.0</w:t>
      </w:r>
    </w:p>
    <w:p w14:paraId="413D5260" w14:textId="4A8E30EC" w:rsidR="00F425B1" w:rsidRDefault="00F425B1" w:rsidP="00F425B1">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C50425">
        <w:rPr>
          <w:rFonts w:ascii="Times New Roman" w:hAnsi="Times New Roman"/>
          <w:kern w:val="0"/>
          <w:sz w:val="22"/>
        </w:rPr>
        <w:t>6</w:t>
      </w:r>
      <w:r>
        <w:rPr>
          <w:rFonts w:ascii="Times New Roman" w:hAnsi="Times New Roman"/>
          <w:kern w:val="0"/>
          <w:sz w:val="22"/>
        </w:rPr>
        <w:t xml:space="preserve">] </w:t>
      </w:r>
      <w:r w:rsidRPr="00C701CE">
        <w:rPr>
          <w:rFonts w:ascii="Times New Roman" w:hAnsi="Times New Roman"/>
          <w:kern w:val="0"/>
          <w:sz w:val="22"/>
        </w:rPr>
        <w:t>Draft Report of 3GPP TSG RAN WG1 #</w:t>
      </w:r>
      <w:r>
        <w:rPr>
          <w:rFonts w:ascii="Times New Roman" w:hAnsi="Times New Roman"/>
          <w:kern w:val="0"/>
          <w:sz w:val="22"/>
        </w:rPr>
        <w:t>98</w:t>
      </w:r>
      <w:r w:rsidR="00C50425">
        <w:rPr>
          <w:rFonts w:ascii="Times New Roman" w:hAnsi="Times New Roman"/>
          <w:kern w:val="0"/>
          <w:sz w:val="22"/>
        </w:rPr>
        <w:t>bis</w:t>
      </w:r>
      <w:r w:rsidRPr="00C701CE">
        <w:rPr>
          <w:rFonts w:ascii="Times New Roman" w:hAnsi="Times New Roman"/>
          <w:kern w:val="0"/>
          <w:sz w:val="22"/>
        </w:rPr>
        <w:t xml:space="preserve"> v0.1.0</w:t>
      </w:r>
    </w:p>
    <w:p w14:paraId="3B252373" w14:textId="4BF7A7B9" w:rsidR="00791D65" w:rsidRDefault="00855E9D"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C50425">
        <w:rPr>
          <w:rFonts w:ascii="Times New Roman" w:hAnsi="Times New Roman"/>
          <w:kern w:val="0"/>
          <w:sz w:val="22"/>
        </w:rPr>
        <w:t>7</w:t>
      </w:r>
      <w:r w:rsidR="00791D65">
        <w:rPr>
          <w:rFonts w:ascii="Times New Roman" w:hAnsi="Times New Roman"/>
          <w:kern w:val="0"/>
          <w:sz w:val="22"/>
        </w:rPr>
        <w:t>] 3GPP TR 38.889 v16.0.0, “</w:t>
      </w:r>
      <w:r w:rsidR="00791D65" w:rsidRPr="00645BB9">
        <w:rPr>
          <w:rFonts w:ascii="Times New Roman" w:hAnsi="Times New Roman"/>
          <w:kern w:val="0"/>
          <w:sz w:val="22"/>
        </w:rPr>
        <w:t>Study on NR-based access to unlicensed spectrum</w:t>
      </w:r>
      <w:r w:rsidR="00791D65">
        <w:rPr>
          <w:rFonts w:ascii="Times New Roman" w:hAnsi="Times New Roman"/>
          <w:kern w:val="0"/>
          <w:sz w:val="22"/>
        </w:rPr>
        <w:t xml:space="preserve"> </w:t>
      </w:r>
      <w:r w:rsidR="00791D65" w:rsidRPr="00645BB9">
        <w:rPr>
          <w:rFonts w:ascii="Times New Roman" w:hAnsi="Times New Roman"/>
          <w:kern w:val="0"/>
          <w:sz w:val="22"/>
        </w:rPr>
        <w:t>(Release 16)</w:t>
      </w:r>
      <w:r w:rsidR="00791D65">
        <w:rPr>
          <w:rFonts w:ascii="Times New Roman" w:hAnsi="Times New Roman"/>
          <w:kern w:val="0"/>
          <w:sz w:val="22"/>
        </w:rPr>
        <w:t>”</w:t>
      </w:r>
    </w:p>
    <w:p w14:paraId="1ACDD529" w14:textId="76EA43D0" w:rsidR="00791D65" w:rsidRDefault="008038D4"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C50425">
        <w:rPr>
          <w:rFonts w:ascii="Times New Roman" w:hAnsi="Times New Roman"/>
          <w:kern w:val="0"/>
          <w:sz w:val="22"/>
        </w:rPr>
        <w:t>8</w:t>
      </w:r>
      <w:r w:rsidR="00791D65">
        <w:rPr>
          <w:rFonts w:ascii="Times New Roman" w:hAnsi="Times New Roman"/>
          <w:kern w:val="0"/>
          <w:sz w:val="22"/>
        </w:rPr>
        <w:t>] RP-182878, “</w:t>
      </w:r>
      <w:r w:rsidR="00791D65" w:rsidRPr="00550FB1">
        <w:rPr>
          <w:rFonts w:ascii="Times New Roman" w:hAnsi="Times New Roman"/>
          <w:kern w:val="0"/>
          <w:sz w:val="22"/>
        </w:rPr>
        <w:t>New WID on NR-based Access to Unlicensed Spectrum</w:t>
      </w:r>
      <w:r w:rsidR="00791D65">
        <w:rPr>
          <w:rFonts w:ascii="Times New Roman" w:hAnsi="Times New Roman"/>
          <w:kern w:val="0"/>
          <w:sz w:val="22"/>
        </w:rPr>
        <w:t>”</w:t>
      </w:r>
      <w:r w:rsidR="00791D65">
        <w:rPr>
          <w:rFonts w:ascii="Times New Roman" w:hAnsi="Times New Roman"/>
          <w:kern w:val="0"/>
          <w:sz w:val="22"/>
        </w:rPr>
        <w:tab/>
        <w:t>Qualcomm</w:t>
      </w:r>
    </w:p>
    <w:sectPr w:rsidR="00791D65" w:rsidSect="00231C08">
      <w:footerReference w:type="default" r:id="rId9"/>
      <w:pgSz w:w="11906" w:h="16838"/>
      <w:pgMar w:top="1440" w:right="1080" w:bottom="1440" w:left="108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9F4783" w16cid:durableId="217103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12FD7" w14:textId="77777777" w:rsidR="00A7794D" w:rsidRDefault="00A7794D" w:rsidP="00E9744E">
      <w:r>
        <w:separator/>
      </w:r>
    </w:p>
  </w:endnote>
  <w:endnote w:type="continuationSeparator" w:id="0">
    <w:p w14:paraId="24D92FFC" w14:textId="77777777" w:rsidR="00A7794D" w:rsidRDefault="00A7794D" w:rsidP="00E9744E">
      <w:r>
        <w:continuationSeparator/>
      </w:r>
    </w:p>
  </w:endnote>
  <w:endnote w:type="continuationNotice" w:id="1">
    <w:p w14:paraId="52C428A6" w14:textId="77777777" w:rsidR="00A7794D" w:rsidRDefault="00A779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E7EDF" w14:textId="77777777" w:rsidR="00A7794D" w:rsidRDefault="00A7794D" w:rsidP="00E9744E">
      <w:r>
        <w:separator/>
      </w:r>
    </w:p>
  </w:footnote>
  <w:footnote w:type="continuationSeparator" w:id="0">
    <w:p w14:paraId="3B9F1274" w14:textId="77777777" w:rsidR="00A7794D" w:rsidRDefault="00A7794D" w:rsidP="00E9744E">
      <w:r>
        <w:continuationSeparator/>
      </w:r>
    </w:p>
  </w:footnote>
  <w:footnote w:type="continuationNotice" w:id="1">
    <w:p w14:paraId="1E41D553" w14:textId="77777777" w:rsidR="00A7794D" w:rsidRDefault="00A7794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317F6E"/>
    <w:multiLevelType w:val="hybridMultilevel"/>
    <w:tmpl w:val="FCD4E300"/>
    <w:lvl w:ilvl="0" w:tplc="286E7726">
      <w:numFmt w:val="bullet"/>
      <w:lvlText w:val="-"/>
      <w:lvlJc w:val="left"/>
      <w:pPr>
        <w:ind w:left="760" w:hanging="360"/>
      </w:pPr>
      <w:rPr>
        <w:rFonts w:ascii="Times" w:eastAsia="바탕" w:hAnsi="Times" w:cs="Time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E75E6"/>
    <w:multiLevelType w:val="hybridMultilevel"/>
    <w:tmpl w:val="94F4DEAC"/>
    <w:lvl w:ilvl="0" w:tplc="0B088D3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B31662"/>
    <w:multiLevelType w:val="hybridMultilevel"/>
    <w:tmpl w:val="9AFC521A"/>
    <w:lvl w:ilvl="0" w:tplc="1BD63AEA">
      <w:numFmt w:val="bullet"/>
      <w:lvlText w:val="-"/>
      <w:lvlJc w:val="left"/>
      <w:pPr>
        <w:ind w:left="470" w:hanging="360"/>
      </w:pPr>
      <w:rPr>
        <w:rFonts w:ascii="Times New Roman" w:eastAsia="맑은 고딕" w:hAnsi="Times New Roman" w:cs="Times New Roman" w:hint="default"/>
        <w:i/>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CB3EA20C"/>
    <w:lvl w:ilvl="0">
      <w:start w:val="1"/>
      <w:numFmt w:val="decimal"/>
      <w:pStyle w:val="1"/>
      <w:lvlText w:val="%1"/>
      <w:lvlJc w:val="left"/>
      <w:pPr>
        <w:tabs>
          <w:tab w:val="num" w:pos="432"/>
        </w:tabs>
        <w:ind w:left="432" w:hanging="432"/>
      </w:pPr>
      <w:rPr>
        <w:rFonts w:ascii="Times New Roman" w:hAnsi="Times New Roman" w:cs="Times New Roman" w:hint="default"/>
        <w:i w:val="0"/>
      </w:rPr>
    </w:lvl>
    <w:lvl w:ilvl="1">
      <w:start w:val="1"/>
      <w:numFmt w:val="decimal"/>
      <w:pStyle w:val="2"/>
      <w:lvlText w:val="%1.%2"/>
      <w:lvlJc w:val="left"/>
      <w:pPr>
        <w:tabs>
          <w:tab w:val="num" w:pos="576"/>
        </w:tabs>
        <w:ind w:left="576" w:hanging="576"/>
      </w:pPr>
      <w:rPr>
        <w:rFonts w:cs="Times New Roman" w:hint="default"/>
        <w:lang w:val="en-US"/>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D22B12"/>
    <w:multiLevelType w:val="hybridMultilevel"/>
    <w:tmpl w:val="9EDE3366"/>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5D3C7FC6"/>
    <w:multiLevelType w:val="hybridMultilevel"/>
    <w:tmpl w:val="26DC2A6E"/>
    <w:lvl w:ilvl="0" w:tplc="04090009">
      <w:start w:val="1"/>
      <w:numFmt w:val="bullet"/>
      <w:lvlText w:val=""/>
      <w:lvlJc w:val="left"/>
      <w:pPr>
        <w:ind w:left="800" w:hanging="400"/>
      </w:pPr>
      <w:rPr>
        <w:rFonts w:ascii="Wingdings" w:hAnsi="Wingdings" w:hint="default"/>
      </w:rPr>
    </w:lvl>
    <w:lvl w:ilvl="1" w:tplc="040B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540CC4"/>
    <w:multiLevelType w:val="hybridMultilevel"/>
    <w:tmpl w:val="E55EC9A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5"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3435D01"/>
    <w:multiLevelType w:val="hybridMultilevel"/>
    <w:tmpl w:val="E826A316"/>
    <w:lvl w:ilvl="0" w:tplc="D2D6021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7" w15:restartNumberingAfterBreak="0">
    <w:nsid w:val="64D33D05"/>
    <w:multiLevelType w:val="hybridMultilevel"/>
    <w:tmpl w:val="9D0C6096"/>
    <w:lvl w:ilvl="0" w:tplc="2A0EE99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6E5D29F2"/>
    <w:multiLevelType w:val="hybridMultilevel"/>
    <w:tmpl w:val="1B20E684"/>
    <w:lvl w:ilvl="0" w:tplc="53A2D35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FE16D12"/>
    <w:multiLevelType w:val="hybridMultilevel"/>
    <w:tmpl w:val="2618CEB6"/>
    <w:lvl w:ilvl="0" w:tplc="C08AEB30">
      <w:start w:val="1"/>
      <w:numFmt w:val="bullet"/>
      <w:lvlText w:val="•"/>
      <w:lvlJc w:val="left"/>
      <w:pPr>
        <w:tabs>
          <w:tab w:val="num" w:pos="720"/>
        </w:tabs>
        <w:ind w:left="720" w:hanging="360"/>
      </w:pPr>
      <w:rPr>
        <w:rFonts w:ascii="Arial" w:hAnsi="Arial" w:hint="default"/>
      </w:rPr>
    </w:lvl>
    <w:lvl w:ilvl="1" w:tplc="555E5FE8">
      <w:start w:val="1"/>
      <w:numFmt w:val="bullet"/>
      <w:lvlText w:val="•"/>
      <w:lvlJc w:val="left"/>
      <w:pPr>
        <w:tabs>
          <w:tab w:val="num" w:pos="1440"/>
        </w:tabs>
        <w:ind w:left="1440" w:hanging="360"/>
      </w:pPr>
      <w:rPr>
        <w:rFonts w:ascii="Arial" w:hAnsi="Arial" w:hint="default"/>
      </w:rPr>
    </w:lvl>
    <w:lvl w:ilvl="2" w:tplc="D994BA24">
      <w:start w:val="1"/>
      <w:numFmt w:val="bullet"/>
      <w:lvlText w:val="•"/>
      <w:lvlJc w:val="left"/>
      <w:pPr>
        <w:tabs>
          <w:tab w:val="num" w:pos="2160"/>
        </w:tabs>
        <w:ind w:left="2160" w:hanging="360"/>
      </w:pPr>
      <w:rPr>
        <w:rFonts w:ascii="Arial" w:hAnsi="Arial" w:hint="default"/>
      </w:rPr>
    </w:lvl>
    <w:lvl w:ilvl="3" w:tplc="956E4418" w:tentative="1">
      <w:start w:val="1"/>
      <w:numFmt w:val="bullet"/>
      <w:lvlText w:val="•"/>
      <w:lvlJc w:val="left"/>
      <w:pPr>
        <w:tabs>
          <w:tab w:val="num" w:pos="2880"/>
        </w:tabs>
        <w:ind w:left="2880" w:hanging="360"/>
      </w:pPr>
      <w:rPr>
        <w:rFonts w:ascii="Arial" w:hAnsi="Arial" w:hint="default"/>
      </w:rPr>
    </w:lvl>
    <w:lvl w:ilvl="4" w:tplc="DA2A18D6" w:tentative="1">
      <w:start w:val="1"/>
      <w:numFmt w:val="bullet"/>
      <w:lvlText w:val="•"/>
      <w:lvlJc w:val="left"/>
      <w:pPr>
        <w:tabs>
          <w:tab w:val="num" w:pos="3600"/>
        </w:tabs>
        <w:ind w:left="3600" w:hanging="360"/>
      </w:pPr>
      <w:rPr>
        <w:rFonts w:ascii="Arial" w:hAnsi="Arial" w:hint="default"/>
      </w:rPr>
    </w:lvl>
    <w:lvl w:ilvl="5" w:tplc="0F602D6A" w:tentative="1">
      <w:start w:val="1"/>
      <w:numFmt w:val="bullet"/>
      <w:lvlText w:val="•"/>
      <w:lvlJc w:val="left"/>
      <w:pPr>
        <w:tabs>
          <w:tab w:val="num" w:pos="4320"/>
        </w:tabs>
        <w:ind w:left="4320" w:hanging="360"/>
      </w:pPr>
      <w:rPr>
        <w:rFonts w:ascii="Arial" w:hAnsi="Arial" w:hint="default"/>
      </w:rPr>
    </w:lvl>
    <w:lvl w:ilvl="6" w:tplc="9E407E0A" w:tentative="1">
      <w:start w:val="1"/>
      <w:numFmt w:val="bullet"/>
      <w:lvlText w:val="•"/>
      <w:lvlJc w:val="left"/>
      <w:pPr>
        <w:tabs>
          <w:tab w:val="num" w:pos="5040"/>
        </w:tabs>
        <w:ind w:left="5040" w:hanging="360"/>
      </w:pPr>
      <w:rPr>
        <w:rFonts w:ascii="Arial" w:hAnsi="Arial" w:hint="default"/>
      </w:rPr>
    </w:lvl>
    <w:lvl w:ilvl="7" w:tplc="E2F2EC4C" w:tentative="1">
      <w:start w:val="1"/>
      <w:numFmt w:val="bullet"/>
      <w:lvlText w:val="•"/>
      <w:lvlJc w:val="left"/>
      <w:pPr>
        <w:tabs>
          <w:tab w:val="num" w:pos="5760"/>
        </w:tabs>
        <w:ind w:left="5760" w:hanging="360"/>
      </w:pPr>
      <w:rPr>
        <w:rFonts w:ascii="Arial" w:hAnsi="Arial" w:hint="default"/>
      </w:rPr>
    </w:lvl>
    <w:lvl w:ilvl="8" w:tplc="A2A2B7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C118D8"/>
    <w:multiLevelType w:val="hybridMultilevel"/>
    <w:tmpl w:val="86C0F6B2"/>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15"/>
  </w:num>
  <w:num w:numId="2">
    <w:abstractNumId w:val="21"/>
    <w:lvlOverride w:ilvl="0"/>
    <w:lvlOverride w:ilvl="1"/>
    <w:lvlOverride w:ilvl="2">
      <w:startOverride w:val="1"/>
    </w:lvlOverride>
    <w:lvlOverride w:ilvl="3"/>
    <w:lvlOverride w:ilvl="4"/>
    <w:lvlOverride w:ilvl="5"/>
    <w:lvlOverride w:ilvl="6"/>
    <w:lvlOverride w:ilvl="7"/>
    <w:lvlOverride w:ilvl="8"/>
  </w:num>
  <w:num w:numId="3">
    <w:abstractNumId w:val="13"/>
  </w:num>
  <w:num w:numId="4">
    <w:abstractNumId w:val="25"/>
  </w:num>
  <w:num w:numId="5">
    <w:abstractNumId w:val="12"/>
  </w:num>
  <w:num w:numId="6">
    <w:abstractNumId w:val="24"/>
  </w:num>
  <w:num w:numId="7">
    <w:abstractNumId w:val="3"/>
  </w:num>
  <w:num w:numId="8">
    <w:abstractNumId w:val="19"/>
  </w:num>
  <w:num w:numId="9">
    <w:abstractNumId w:val="22"/>
  </w:num>
  <w:num w:numId="10">
    <w:abstractNumId w:val="27"/>
  </w:num>
  <w:num w:numId="11">
    <w:abstractNumId w:val="26"/>
  </w:num>
  <w:num w:numId="12">
    <w:abstractNumId w:val="20"/>
  </w:num>
  <w:num w:numId="13">
    <w:abstractNumId w:val="31"/>
  </w:num>
  <w:num w:numId="14">
    <w:abstractNumId w:val="9"/>
  </w:num>
  <w:num w:numId="15">
    <w:abstractNumId w:val="35"/>
  </w:num>
  <w:num w:numId="16">
    <w:abstractNumId w:val="0"/>
  </w:num>
  <w:num w:numId="17">
    <w:abstractNumId w:val="8"/>
  </w:num>
  <w:num w:numId="18">
    <w:abstractNumId w:val="1"/>
  </w:num>
  <w:num w:numId="19">
    <w:abstractNumId w:val="16"/>
  </w:num>
  <w:num w:numId="20">
    <w:abstractNumId w:val="4"/>
  </w:num>
  <w:num w:numId="21">
    <w:abstractNumId w:val="32"/>
  </w:num>
  <w:num w:numId="22">
    <w:abstractNumId w:val="10"/>
  </w:num>
  <w:num w:numId="23">
    <w:abstractNumId w:val="7"/>
  </w:num>
  <w:num w:numId="24">
    <w:abstractNumId w:val="28"/>
  </w:num>
  <w:num w:numId="25">
    <w:abstractNumId w:val="6"/>
  </w:num>
  <w:num w:numId="26">
    <w:abstractNumId w:val="29"/>
  </w:num>
  <w:num w:numId="27">
    <w:abstractNumId w:val="18"/>
  </w:num>
  <w:num w:numId="28">
    <w:abstractNumId w:val="17"/>
  </w:num>
  <w:num w:numId="29">
    <w:abstractNumId w:val="2"/>
  </w:num>
  <w:num w:numId="30">
    <w:abstractNumId w:val="5"/>
  </w:num>
  <w:num w:numId="31">
    <w:abstractNumId w:val="23"/>
  </w:num>
  <w:num w:numId="32">
    <w:abstractNumId w:val="11"/>
  </w:num>
  <w:num w:numId="33">
    <w:abstractNumId w:val="14"/>
  </w:num>
  <w:num w:numId="34">
    <w:abstractNumId w:val="33"/>
  </w:num>
  <w:num w:numId="35">
    <w:abstractNumId w:val="34"/>
  </w:num>
  <w:num w:numId="36">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B61"/>
    <w:rsid w:val="000011FC"/>
    <w:rsid w:val="00001F68"/>
    <w:rsid w:val="00002557"/>
    <w:rsid w:val="00002988"/>
    <w:rsid w:val="00002B42"/>
    <w:rsid w:val="00002CF0"/>
    <w:rsid w:val="00002D62"/>
    <w:rsid w:val="00002FE8"/>
    <w:rsid w:val="00003061"/>
    <w:rsid w:val="000034F6"/>
    <w:rsid w:val="000037FF"/>
    <w:rsid w:val="00004396"/>
    <w:rsid w:val="0000441B"/>
    <w:rsid w:val="000046CE"/>
    <w:rsid w:val="00004C7C"/>
    <w:rsid w:val="00004C92"/>
    <w:rsid w:val="00004D8C"/>
    <w:rsid w:val="00004DAA"/>
    <w:rsid w:val="00005010"/>
    <w:rsid w:val="0000544A"/>
    <w:rsid w:val="0000570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A9D"/>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D6F"/>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2462"/>
    <w:rsid w:val="000326BD"/>
    <w:rsid w:val="000327B4"/>
    <w:rsid w:val="0003280E"/>
    <w:rsid w:val="00032BA4"/>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84F"/>
    <w:rsid w:val="00042FC6"/>
    <w:rsid w:val="00042FE6"/>
    <w:rsid w:val="0004353C"/>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497"/>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A59"/>
    <w:rsid w:val="00071FDF"/>
    <w:rsid w:val="000721FE"/>
    <w:rsid w:val="0007242B"/>
    <w:rsid w:val="00072775"/>
    <w:rsid w:val="00072AAC"/>
    <w:rsid w:val="00072D2D"/>
    <w:rsid w:val="00072FAC"/>
    <w:rsid w:val="000732C5"/>
    <w:rsid w:val="0007342B"/>
    <w:rsid w:val="00073926"/>
    <w:rsid w:val="00073E7F"/>
    <w:rsid w:val="000749C0"/>
    <w:rsid w:val="00074C80"/>
    <w:rsid w:val="00075998"/>
    <w:rsid w:val="00075FF2"/>
    <w:rsid w:val="0007637E"/>
    <w:rsid w:val="00076AAC"/>
    <w:rsid w:val="00076F37"/>
    <w:rsid w:val="000770E2"/>
    <w:rsid w:val="00077766"/>
    <w:rsid w:val="00077A72"/>
    <w:rsid w:val="00077B72"/>
    <w:rsid w:val="00077D34"/>
    <w:rsid w:val="000809C8"/>
    <w:rsid w:val="00081141"/>
    <w:rsid w:val="0008125D"/>
    <w:rsid w:val="000812B5"/>
    <w:rsid w:val="0008139F"/>
    <w:rsid w:val="00081F20"/>
    <w:rsid w:val="000825BD"/>
    <w:rsid w:val="000828AA"/>
    <w:rsid w:val="00082CF9"/>
    <w:rsid w:val="00082EF1"/>
    <w:rsid w:val="00082F51"/>
    <w:rsid w:val="00082FFE"/>
    <w:rsid w:val="00083067"/>
    <w:rsid w:val="00083185"/>
    <w:rsid w:val="0008338B"/>
    <w:rsid w:val="000833D4"/>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F80"/>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C7C8F"/>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12C"/>
    <w:rsid w:val="000E5228"/>
    <w:rsid w:val="000E53DB"/>
    <w:rsid w:val="000E57E2"/>
    <w:rsid w:val="000E5B81"/>
    <w:rsid w:val="000E633E"/>
    <w:rsid w:val="000E6742"/>
    <w:rsid w:val="000E6AC7"/>
    <w:rsid w:val="000E789A"/>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DB5"/>
    <w:rsid w:val="000F3EB3"/>
    <w:rsid w:val="000F40C7"/>
    <w:rsid w:val="000F4287"/>
    <w:rsid w:val="000F52B5"/>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85A"/>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EEF"/>
    <w:rsid w:val="00102F8B"/>
    <w:rsid w:val="001033D3"/>
    <w:rsid w:val="001037F6"/>
    <w:rsid w:val="00103B9B"/>
    <w:rsid w:val="00103C39"/>
    <w:rsid w:val="00103F4D"/>
    <w:rsid w:val="00103FF1"/>
    <w:rsid w:val="00104492"/>
    <w:rsid w:val="001044EF"/>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AC"/>
    <w:rsid w:val="001258CF"/>
    <w:rsid w:val="0012596D"/>
    <w:rsid w:val="00125C68"/>
    <w:rsid w:val="00125DE0"/>
    <w:rsid w:val="00126394"/>
    <w:rsid w:val="00126973"/>
    <w:rsid w:val="00126A1A"/>
    <w:rsid w:val="00126A57"/>
    <w:rsid w:val="001270A8"/>
    <w:rsid w:val="001279EB"/>
    <w:rsid w:val="00127D0F"/>
    <w:rsid w:val="00130760"/>
    <w:rsid w:val="0013155B"/>
    <w:rsid w:val="0013162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DA6"/>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210"/>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2E"/>
    <w:rsid w:val="001D303D"/>
    <w:rsid w:val="001D3091"/>
    <w:rsid w:val="001D348E"/>
    <w:rsid w:val="001D39F8"/>
    <w:rsid w:val="001D3DC6"/>
    <w:rsid w:val="001D3F10"/>
    <w:rsid w:val="001D413A"/>
    <w:rsid w:val="001D441A"/>
    <w:rsid w:val="001D45B2"/>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53"/>
    <w:rsid w:val="001E11F7"/>
    <w:rsid w:val="001E1911"/>
    <w:rsid w:val="001E1C09"/>
    <w:rsid w:val="001E217F"/>
    <w:rsid w:val="001E219F"/>
    <w:rsid w:val="001E22A8"/>
    <w:rsid w:val="001E25B8"/>
    <w:rsid w:val="001E25BF"/>
    <w:rsid w:val="001E261D"/>
    <w:rsid w:val="001E2A71"/>
    <w:rsid w:val="001E2CE4"/>
    <w:rsid w:val="001E2D1F"/>
    <w:rsid w:val="001E311B"/>
    <w:rsid w:val="001E328E"/>
    <w:rsid w:val="001E36E9"/>
    <w:rsid w:val="001E3927"/>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4916"/>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48AF"/>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33F"/>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D78"/>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2BB"/>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1A4"/>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36"/>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8CA"/>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A2C"/>
    <w:rsid w:val="00292F6D"/>
    <w:rsid w:val="00293ECE"/>
    <w:rsid w:val="00294027"/>
    <w:rsid w:val="00294242"/>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4F98"/>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131"/>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13B"/>
    <w:rsid w:val="002D627E"/>
    <w:rsid w:val="002D646A"/>
    <w:rsid w:val="002D70EA"/>
    <w:rsid w:val="002D7785"/>
    <w:rsid w:val="002D7D24"/>
    <w:rsid w:val="002D7EAA"/>
    <w:rsid w:val="002E01E9"/>
    <w:rsid w:val="002E02E4"/>
    <w:rsid w:val="002E06A8"/>
    <w:rsid w:val="002E09A7"/>
    <w:rsid w:val="002E0B7E"/>
    <w:rsid w:val="002E0BFD"/>
    <w:rsid w:val="002E0E78"/>
    <w:rsid w:val="002E1475"/>
    <w:rsid w:val="002E15D4"/>
    <w:rsid w:val="002E246D"/>
    <w:rsid w:val="002E2AA5"/>
    <w:rsid w:val="002E4222"/>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15E"/>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6C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3CAB"/>
    <w:rsid w:val="00334125"/>
    <w:rsid w:val="00334873"/>
    <w:rsid w:val="00334A91"/>
    <w:rsid w:val="003352DE"/>
    <w:rsid w:val="00335768"/>
    <w:rsid w:val="00335B82"/>
    <w:rsid w:val="00335DC4"/>
    <w:rsid w:val="003360CC"/>
    <w:rsid w:val="00336178"/>
    <w:rsid w:val="0033659B"/>
    <w:rsid w:val="0033673E"/>
    <w:rsid w:val="00336990"/>
    <w:rsid w:val="003370DE"/>
    <w:rsid w:val="003370ED"/>
    <w:rsid w:val="0033792B"/>
    <w:rsid w:val="00337D6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03"/>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540"/>
    <w:rsid w:val="003826BA"/>
    <w:rsid w:val="00382D7A"/>
    <w:rsid w:val="003830F5"/>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5FF2"/>
    <w:rsid w:val="003960CC"/>
    <w:rsid w:val="00396EC7"/>
    <w:rsid w:val="00397354"/>
    <w:rsid w:val="003979C6"/>
    <w:rsid w:val="00397B30"/>
    <w:rsid w:val="003A01A0"/>
    <w:rsid w:val="003A0A05"/>
    <w:rsid w:val="003A0A5C"/>
    <w:rsid w:val="003A0AE6"/>
    <w:rsid w:val="003A177F"/>
    <w:rsid w:val="003A1B53"/>
    <w:rsid w:val="003A1FB5"/>
    <w:rsid w:val="003A2012"/>
    <w:rsid w:val="003A22A0"/>
    <w:rsid w:val="003A2545"/>
    <w:rsid w:val="003A2664"/>
    <w:rsid w:val="003A2A9E"/>
    <w:rsid w:val="003A2CD4"/>
    <w:rsid w:val="003A2D7A"/>
    <w:rsid w:val="003A2D98"/>
    <w:rsid w:val="003A2EF4"/>
    <w:rsid w:val="003A3797"/>
    <w:rsid w:val="003A393C"/>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A4"/>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8FB"/>
    <w:rsid w:val="003C5B7B"/>
    <w:rsid w:val="003C6467"/>
    <w:rsid w:val="003C6573"/>
    <w:rsid w:val="003C66C3"/>
    <w:rsid w:val="003C7131"/>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251"/>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7CB"/>
    <w:rsid w:val="003F0BAA"/>
    <w:rsid w:val="003F0EED"/>
    <w:rsid w:val="003F1028"/>
    <w:rsid w:val="003F1173"/>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2A"/>
    <w:rsid w:val="004059DB"/>
    <w:rsid w:val="00405B94"/>
    <w:rsid w:val="00406007"/>
    <w:rsid w:val="004067B5"/>
    <w:rsid w:val="004067BF"/>
    <w:rsid w:val="00406B33"/>
    <w:rsid w:val="00406DC3"/>
    <w:rsid w:val="00407C0B"/>
    <w:rsid w:val="004100A8"/>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203"/>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BC4"/>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5FE"/>
    <w:rsid w:val="00446883"/>
    <w:rsid w:val="004468BB"/>
    <w:rsid w:val="00446B66"/>
    <w:rsid w:val="00446CE7"/>
    <w:rsid w:val="0044743B"/>
    <w:rsid w:val="0044762E"/>
    <w:rsid w:val="00447681"/>
    <w:rsid w:val="0044777F"/>
    <w:rsid w:val="00447799"/>
    <w:rsid w:val="00447866"/>
    <w:rsid w:val="0044788C"/>
    <w:rsid w:val="0044792F"/>
    <w:rsid w:val="004479CD"/>
    <w:rsid w:val="00447FAE"/>
    <w:rsid w:val="004501A2"/>
    <w:rsid w:val="00450358"/>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DB0"/>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4F3"/>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5D"/>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372"/>
    <w:rsid w:val="00495442"/>
    <w:rsid w:val="00495515"/>
    <w:rsid w:val="00495671"/>
    <w:rsid w:val="00495C4B"/>
    <w:rsid w:val="0049626F"/>
    <w:rsid w:val="00496607"/>
    <w:rsid w:val="00496A3A"/>
    <w:rsid w:val="00496DBF"/>
    <w:rsid w:val="00496FDC"/>
    <w:rsid w:val="0049704F"/>
    <w:rsid w:val="004972F3"/>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5CF"/>
    <w:rsid w:val="004C77A0"/>
    <w:rsid w:val="004C7D6F"/>
    <w:rsid w:val="004C7F3C"/>
    <w:rsid w:val="004D0249"/>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5C"/>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6DF"/>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843"/>
    <w:rsid w:val="00516AD1"/>
    <w:rsid w:val="00517250"/>
    <w:rsid w:val="005174C4"/>
    <w:rsid w:val="005175A2"/>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2E"/>
    <w:rsid w:val="00526B67"/>
    <w:rsid w:val="00526B8B"/>
    <w:rsid w:val="00526E34"/>
    <w:rsid w:val="00526FB9"/>
    <w:rsid w:val="00527268"/>
    <w:rsid w:val="0052759B"/>
    <w:rsid w:val="00527E08"/>
    <w:rsid w:val="00527EDC"/>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B4E"/>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1A52"/>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6FA4"/>
    <w:rsid w:val="00567441"/>
    <w:rsid w:val="0056745E"/>
    <w:rsid w:val="0056786D"/>
    <w:rsid w:val="005679F7"/>
    <w:rsid w:val="00567AFC"/>
    <w:rsid w:val="00570138"/>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BE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AF5"/>
    <w:rsid w:val="005A0F4E"/>
    <w:rsid w:val="005A1314"/>
    <w:rsid w:val="005A15B3"/>
    <w:rsid w:val="005A175C"/>
    <w:rsid w:val="005A17E2"/>
    <w:rsid w:val="005A19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DFE"/>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31"/>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7DD"/>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2DA9"/>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AFA"/>
    <w:rsid w:val="005D5E1A"/>
    <w:rsid w:val="005D5ECB"/>
    <w:rsid w:val="005D6228"/>
    <w:rsid w:val="005D6D60"/>
    <w:rsid w:val="005D6F37"/>
    <w:rsid w:val="005D7363"/>
    <w:rsid w:val="005D77FE"/>
    <w:rsid w:val="005D79F9"/>
    <w:rsid w:val="005D7D27"/>
    <w:rsid w:val="005D7EB4"/>
    <w:rsid w:val="005E0299"/>
    <w:rsid w:val="005E0401"/>
    <w:rsid w:val="005E04C8"/>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DA"/>
    <w:rsid w:val="005E59E6"/>
    <w:rsid w:val="005E5F02"/>
    <w:rsid w:val="005E64B4"/>
    <w:rsid w:val="005E6CD3"/>
    <w:rsid w:val="005E768D"/>
    <w:rsid w:val="005E7802"/>
    <w:rsid w:val="005F00B1"/>
    <w:rsid w:val="005F05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682"/>
    <w:rsid w:val="00601CC5"/>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832"/>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CD1"/>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39EA"/>
    <w:rsid w:val="00644139"/>
    <w:rsid w:val="006441E7"/>
    <w:rsid w:val="0064424C"/>
    <w:rsid w:val="00644427"/>
    <w:rsid w:val="006445B5"/>
    <w:rsid w:val="006446BD"/>
    <w:rsid w:val="006448B0"/>
    <w:rsid w:val="00645024"/>
    <w:rsid w:val="006457FD"/>
    <w:rsid w:val="00645D01"/>
    <w:rsid w:val="00646047"/>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5C3"/>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570FF"/>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577"/>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40B"/>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03"/>
    <w:rsid w:val="006803E0"/>
    <w:rsid w:val="006805CB"/>
    <w:rsid w:val="0068079F"/>
    <w:rsid w:val="0068094D"/>
    <w:rsid w:val="006809BE"/>
    <w:rsid w:val="00680C0B"/>
    <w:rsid w:val="00680D58"/>
    <w:rsid w:val="00680D9D"/>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3A9F"/>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3FC0"/>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93"/>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3AAD"/>
    <w:rsid w:val="007142E0"/>
    <w:rsid w:val="00714409"/>
    <w:rsid w:val="007144E5"/>
    <w:rsid w:val="0071475C"/>
    <w:rsid w:val="007148D9"/>
    <w:rsid w:val="007150CE"/>
    <w:rsid w:val="007153FC"/>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75"/>
    <w:rsid w:val="00726ECB"/>
    <w:rsid w:val="00727018"/>
    <w:rsid w:val="0072768A"/>
    <w:rsid w:val="0072798C"/>
    <w:rsid w:val="00727B66"/>
    <w:rsid w:val="00727F45"/>
    <w:rsid w:val="00730794"/>
    <w:rsid w:val="00730D83"/>
    <w:rsid w:val="00730FA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4CC"/>
    <w:rsid w:val="00735FD0"/>
    <w:rsid w:val="007361C3"/>
    <w:rsid w:val="007363EE"/>
    <w:rsid w:val="00736C40"/>
    <w:rsid w:val="00736E80"/>
    <w:rsid w:val="00736F23"/>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905"/>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278"/>
    <w:rsid w:val="007536E6"/>
    <w:rsid w:val="007537F8"/>
    <w:rsid w:val="007544FA"/>
    <w:rsid w:val="0075481A"/>
    <w:rsid w:val="00754A85"/>
    <w:rsid w:val="007552EC"/>
    <w:rsid w:val="0075574D"/>
    <w:rsid w:val="00755815"/>
    <w:rsid w:val="00755DD9"/>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D65"/>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A9"/>
    <w:rsid w:val="007B60B4"/>
    <w:rsid w:val="007B6193"/>
    <w:rsid w:val="007B6410"/>
    <w:rsid w:val="007B6429"/>
    <w:rsid w:val="007B6C6C"/>
    <w:rsid w:val="007B6ED9"/>
    <w:rsid w:val="007B7708"/>
    <w:rsid w:val="007B7ABF"/>
    <w:rsid w:val="007C0022"/>
    <w:rsid w:val="007C0B18"/>
    <w:rsid w:val="007C0D2E"/>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193"/>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469"/>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8D4"/>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0E19"/>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19"/>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C38"/>
    <w:rsid w:val="00824EC3"/>
    <w:rsid w:val="0082507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518"/>
    <w:rsid w:val="00837993"/>
    <w:rsid w:val="00837BA0"/>
    <w:rsid w:val="00837E8F"/>
    <w:rsid w:val="008400B7"/>
    <w:rsid w:val="008405B4"/>
    <w:rsid w:val="008407F5"/>
    <w:rsid w:val="00840925"/>
    <w:rsid w:val="00840BD3"/>
    <w:rsid w:val="0084115E"/>
    <w:rsid w:val="0084128F"/>
    <w:rsid w:val="00841454"/>
    <w:rsid w:val="00841A73"/>
    <w:rsid w:val="00842454"/>
    <w:rsid w:val="00842624"/>
    <w:rsid w:val="00842745"/>
    <w:rsid w:val="00842874"/>
    <w:rsid w:val="0084353D"/>
    <w:rsid w:val="00843C39"/>
    <w:rsid w:val="0084439B"/>
    <w:rsid w:val="00844417"/>
    <w:rsid w:val="008447BB"/>
    <w:rsid w:val="00844EC2"/>
    <w:rsid w:val="008457CF"/>
    <w:rsid w:val="00845B7D"/>
    <w:rsid w:val="00845C10"/>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5E9D"/>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DD4"/>
    <w:rsid w:val="008641F9"/>
    <w:rsid w:val="00864245"/>
    <w:rsid w:val="008648F1"/>
    <w:rsid w:val="008649F9"/>
    <w:rsid w:val="00864D3E"/>
    <w:rsid w:val="00864E15"/>
    <w:rsid w:val="008654EB"/>
    <w:rsid w:val="00865785"/>
    <w:rsid w:val="00865A3E"/>
    <w:rsid w:val="00865BF6"/>
    <w:rsid w:val="008663A1"/>
    <w:rsid w:val="00866550"/>
    <w:rsid w:val="00866662"/>
    <w:rsid w:val="00866843"/>
    <w:rsid w:val="00866DE5"/>
    <w:rsid w:val="00866E88"/>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0A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5C0F"/>
    <w:rsid w:val="00886AB1"/>
    <w:rsid w:val="00886B0D"/>
    <w:rsid w:val="00886E50"/>
    <w:rsid w:val="008872D4"/>
    <w:rsid w:val="008874E3"/>
    <w:rsid w:val="0088756B"/>
    <w:rsid w:val="008879BE"/>
    <w:rsid w:val="00887C89"/>
    <w:rsid w:val="00887EF7"/>
    <w:rsid w:val="0089006E"/>
    <w:rsid w:val="008903B7"/>
    <w:rsid w:val="008907CD"/>
    <w:rsid w:val="00890B90"/>
    <w:rsid w:val="00890D85"/>
    <w:rsid w:val="008919AF"/>
    <w:rsid w:val="00891F4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43"/>
    <w:rsid w:val="00897F8E"/>
    <w:rsid w:val="008A021D"/>
    <w:rsid w:val="008A0A30"/>
    <w:rsid w:val="008A0B34"/>
    <w:rsid w:val="008A0E66"/>
    <w:rsid w:val="008A1203"/>
    <w:rsid w:val="008A16DB"/>
    <w:rsid w:val="008A189C"/>
    <w:rsid w:val="008A1AAB"/>
    <w:rsid w:val="008A1E00"/>
    <w:rsid w:val="008A2486"/>
    <w:rsid w:val="008A26C1"/>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0D47"/>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2AEF"/>
    <w:rsid w:val="008E3161"/>
    <w:rsid w:val="008E359F"/>
    <w:rsid w:val="008E37AB"/>
    <w:rsid w:val="008E3850"/>
    <w:rsid w:val="008E4215"/>
    <w:rsid w:val="008E429D"/>
    <w:rsid w:val="008E43B7"/>
    <w:rsid w:val="008E476C"/>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912"/>
    <w:rsid w:val="00901A9A"/>
    <w:rsid w:val="00902959"/>
    <w:rsid w:val="00902C79"/>
    <w:rsid w:val="00902E16"/>
    <w:rsid w:val="00902F5F"/>
    <w:rsid w:val="009033B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D67"/>
    <w:rsid w:val="009103FD"/>
    <w:rsid w:val="00910962"/>
    <w:rsid w:val="00910A48"/>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D73"/>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B82"/>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0A8"/>
    <w:rsid w:val="0094777A"/>
    <w:rsid w:val="00951309"/>
    <w:rsid w:val="00951431"/>
    <w:rsid w:val="00951E36"/>
    <w:rsid w:val="00951F41"/>
    <w:rsid w:val="00951F9E"/>
    <w:rsid w:val="00952284"/>
    <w:rsid w:val="00952396"/>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1BB"/>
    <w:rsid w:val="0097730B"/>
    <w:rsid w:val="00977501"/>
    <w:rsid w:val="00977662"/>
    <w:rsid w:val="009776C0"/>
    <w:rsid w:val="00977706"/>
    <w:rsid w:val="009777FF"/>
    <w:rsid w:val="00977A61"/>
    <w:rsid w:val="009809B1"/>
    <w:rsid w:val="00980E50"/>
    <w:rsid w:val="00980E69"/>
    <w:rsid w:val="00980FF1"/>
    <w:rsid w:val="009810CE"/>
    <w:rsid w:val="0098124C"/>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98E"/>
    <w:rsid w:val="009A3A15"/>
    <w:rsid w:val="009A3AFC"/>
    <w:rsid w:val="009A3DD9"/>
    <w:rsid w:val="009A407F"/>
    <w:rsid w:val="009A466D"/>
    <w:rsid w:val="009A4861"/>
    <w:rsid w:val="009A4911"/>
    <w:rsid w:val="009A4E75"/>
    <w:rsid w:val="009A5321"/>
    <w:rsid w:val="009A5F14"/>
    <w:rsid w:val="009A5F89"/>
    <w:rsid w:val="009A6124"/>
    <w:rsid w:val="009A6139"/>
    <w:rsid w:val="009A6837"/>
    <w:rsid w:val="009A6B3D"/>
    <w:rsid w:val="009A6F77"/>
    <w:rsid w:val="009A715E"/>
    <w:rsid w:val="009A7966"/>
    <w:rsid w:val="009A7B4A"/>
    <w:rsid w:val="009B0D75"/>
    <w:rsid w:val="009B0FFC"/>
    <w:rsid w:val="009B11FB"/>
    <w:rsid w:val="009B1A89"/>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6ADB"/>
    <w:rsid w:val="009D7617"/>
    <w:rsid w:val="009D7862"/>
    <w:rsid w:val="009D7CD0"/>
    <w:rsid w:val="009D7E88"/>
    <w:rsid w:val="009E0290"/>
    <w:rsid w:val="009E065C"/>
    <w:rsid w:val="009E06AA"/>
    <w:rsid w:val="009E0A24"/>
    <w:rsid w:val="009E0B6C"/>
    <w:rsid w:val="009E0BE1"/>
    <w:rsid w:val="009E0CA9"/>
    <w:rsid w:val="009E205E"/>
    <w:rsid w:val="009E2881"/>
    <w:rsid w:val="009E29FC"/>
    <w:rsid w:val="009E2AD2"/>
    <w:rsid w:val="009E3010"/>
    <w:rsid w:val="009E356D"/>
    <w:rsid w:val="009E3684"/>
    <w:rsid w:val="009E38F9"/>
    <w:rsid w:val="009E3A0A"/>
    <w:rsid w:val="009E3DE5"/>
    <w:rsid w:val="009E4141"/>
    <w:rsid w:val="009E4296"/>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92C"/>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59B"/>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AE2"/>
    <w:rsid w:val="00A35CA2"/>
    <w:rsid w:val="00A35F36"/>
    <w:rsid w:val="00A36F93"/>
    <w:rsid w:val="00A376D1"/>
    <w:rsid w:val="00A37968"/>
    <w:rsid w:val="00A37B59"/>
    <w:rsid w:val="00A37E09"/>
    <w:rsid w:val="00A4007B"/>
    <w:rsid w:val="00A4023B"/>
    <w:rsid w:val="00A40373"/>
    <w:rsid w:val="00A4056A"/>
    <w:rsid w:val="00A4086E"/>
    <w:rsid w:val="00A41405"/>
    <w:rsid w:val="00A41574"/>
    <w:rsid w:val="00A41A89"/>
    <w:rsid w:val="00A423C1"/>
    <w:rsid w:val="00A433EA"/>
    <w:rsid w:val="00A4351B"/>
    <w:rsid w:val="00A43706"/>
    <w:rsid w:val="00A43E8C"/>
    <w:rsid w:val="00A4404B"/>
    <w:rsid w:val="00A446E3"/>
    <w:rsid w:val="00A44CF6"/>
    <w:rsid w:val="00A452AC"/>
    <w:rsid w:val="00A454FD"/>
    <w:rsid w:val="00A459B6"/>
    <w:rsid w:val="00A45B5F"/>
    <w:rsid w:val="00A45D97"/>
    <w:rsid w:val="00A46013"/>
    <w:rsid w:val="00A46489"/>
    <w:rsid w:val="00A466C3"/>
    <w:rsid w:val="00A468C4"/>
    <w:rsid w:val="00A46AD7"/>
    <w:rsid w:val="00A4765A"/>
    <w:rsid w:val="00A47865"/>
    <w:rsid w:val="00A478FD"/>
    <w:rsid w:val="00A47915"/>
    <w:rsid w:val="00A47923"/>
    <w:rsid w:val="00A5016F"/>
    <w:rsid w:val="00A5083D"/>
    <w:rsid w:val="00A50B5C"/>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DE6"/>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A67"/>
    <w:rsid w:val="00A63C12"/>
    <w:rsid w:val="00A63C61"/>
    <w:rsid w:val="00A6415A"/>
    <w:rsid w:val="00A647E7"/>
    <w:rsid w:val="00A64A87"/>
    <w:rsid w:val="00A64E46"/>
    <w:rsid w:val="00A653FF"/>
    <w:rsid w:val="00A657B4"/>
    <w:rsid w:val="00A65931"/>
    <w:rsid w:val="00A65BE9"/>
    <w:rsid w:val="00A661F7"/>
    <w:rsid w:val="00A6621B"/>
    <w:rsid w:val="00A66F07"/>
    <w:rsid w:val="00A66F31"/>
    <w:rsid w:val="00A6719E"/>
    <w:rsid w:val="00A6746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4D"/>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37"/>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0D6"/>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43C"/>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0B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B8D"/>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3D9"/>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5A6"/>
    <w:rsid w:val="00AE7A19"/>
    <w:rsid w:val="00AE7AF6"/>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2F3"/>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B69"/>
    <w:rsid w:val="00B21ECC"/>
    <w:rsid w:val="00B2227F"/>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6DEE"/>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B4F"/>
    <w:rsid w:val="00B45C23"/>
    <w:rsid w:val="00B46374"/>
    <w:rsid w:val="00B466A4"/>
    <w:rsid w:val="00B46CCA"/>
    <w:rsid w:val="00B47634"/>
    <w:rsid w:val="00B476E8"/>
    <w:rsid w:val="00B47948"/>
    <w:rsid w:val="00B47B26"/>
    <w:rsid w:val="00B47C25"/>
    <w:rsid w:val="00B5002B"/>
    <w:rsid w:val="00B50A61"/>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7A1"/>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6E5"/>
    <w:rsid w:val="00B6491E"/>
    <w:rsid w:val="00B64992"/>
    <w:rsid w:val="00B64D33"/>
    <w:rsid w:val="00B65A0F"/>
    <w:rsid w:val="00B65B5A"/>
    <w:rsid w:val="00B65D8F"/>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03"/>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1B99"/>
    <w:rsid w:val="00B81C54"/>
    <w:rsid w:val="00B820E3"/>
    <w:rsid w:val="00B824D6"/>
    <w:rsid w:val="00B82582"/>
    <w:rsid w:val="00B82684"/>
    <w:rsid w:val="00B82986"/>
    <w:rsid w:val="00B82D35"/>
    <w:rsid w:val="00B82E33"/>
    <w:rsid w:val="00B82F3F"/>
    <w:rsid w:val="00B8310F"/>
    <w:rsid w:val="00B83175"/>
    <w:rsid w:val="00B83493"/>
    <w:rsid w:val="00B83E69"/>
    <w:rsid w:val="00B83F4E"/>
    <w:rsid w:val="00B84787"/>
    <w:rsid w:val="00B847F1"/>
    <w:rsid w:val="00B84E93"/>
    <w:rsid w:val="00B856E3"/>
    <w:rsid w:val="00B85964"/>
    <w:rsid w:val="00B863E1"/>
    <w:rsid w:val="00B86609"/>
    <w:rsid w:val="00B868C0"/>
    <w:rsid w:val="00B87283"/>
    <w:rsid w:val="00B87920"/>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661"/>
    <w:rsid w:val="00BD2B30"/>
    <w:rsid w:val="00BD2F99"/>
    <w:rsid w:val="00BD3000"/>
    <w:rsid w:val="00BD38AB"/>
    <w:rsid w:val="00BD3B60"/>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ED5"/>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BF7F02"/>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405"/>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4FD3"/>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3FDD"/>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425"/>
    <w:rsid w:val="00C50644"/>
    <w:rsid w:val="00C50985"/>
    <w:rsid w:val="00C51899"/>
    <w:rsid w:val="00C51BD4"/>
    <w:rsid w:val="00C51CFA"/>
    <w:rsid w:val="00C51E66"/>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0EC6"/>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744"/>
    <w:rsid w:val="00C758A1"/>
    <w:rsid w:val="00C76078"/>
    <w:rsid w:val="00C76519"/>
    <w:rsid w:val="00C76568"/>
    <w:rsid w:val="00C765FF"/>
    <w:rsid w:val="00C76619"/>
    <w:rsid w:val="00C76C21"/>
    <w:rsid w:val="00C77376"/>
    <w:rsid w:val="00C773BE"/>
    <w:rsid w:val="00C77FEA"/>
    <w:rsid w:val="00C80431"/>
    <w:rsid w:val="00C8074A"/>
    <w:rsid w:val="00C80C1F"/>
    <w:rsid w:val="00C814FF"/>
    <w:rsid w:val="00C81530"/>
    <w:rsid w:val="00C81804"/>
    <w:rsid w:val="00C818F5"/>
    <w:rsid w:val="00C81CB4"/>
    <w:rsid w:val="00C81CFA"/>
    <w:rsid w:val="00C820E3"/>
    <w:rsid w:val="00C8237B"/>
    <w:rsid w:val="00C82936"/>
    <w:rsid w:val="00C82A08"/>
    <w:rsid w:val="00C82DA8"/>
    <w:rsid w:val="00C82EEF"/>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997"/>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6D"/>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7B3"/>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07B"/>
    <w:rsid w:val="00CF50B2"/>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87"/>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1C7"/>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1B0"/>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B76"/>
    <w:rsid w:val="00D41C4F"/>
    <w:rsid w:val="00D424F7"/>
    <w:rsid w:val="00D42783"/>
    <w:rsid w:val="00D428BA"/>
    <w:rsid w:val="00D43170"/>
    <w:rsid w:val="00D431C4"/>
    <w:rsid w:val="00D43455"/>
    <w:rsid w:val="00D435C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A39"/>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555"/>
    <w:rsid w:val="00D55901"/>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62B"/>
    <w:rsid w:val="00D66BEC"/>
    <w:rsid w:val="00D67117"/>
    <w:rsid w:val="00D6773B"/>
    <w:rsid w:val="00D67774"/>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77801"/>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87FA0"/>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CDA"/>
    <w:rsid w:val="00D96DCE"/>
    <w:rsid w:val="00D96EEA"/>
    <w:rsid w:val="00D9796B"/>
    <w:rsid w:val="00D97A7A"/>
    <w:rsid w:val="00D97BE8"/>
    <w:rsid w:val="00DA01C2"/>
    <w:rsid w:val="00DA080B"/>
    <w:rsid w:val="00DA0AAD"/>
    <w:rsid w:val="00DA0AE9"/>
    <w:rsid w:val="00DA1C89"/>
    <w:rsid w:val="00DA1DA7"/>
    <w:rsid w:val="00DA1DF1"/>
    <w:rsid w:val="00DA1E95"/>
    <w:rsid w:val="00DA1FAF"/>
    <w:rsid w:val="00DA1FB9"/>
    <w:rsid w:val="00DA2104"/>
    <w:rsid w:val="00DA2122"/>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CD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348"/>
    <w:rsid w:val="00DB562C"/>
    <w:rsid w:val="00DB57ED"/>
    <w:rsid w:val="00DB5C7F"/>
    <w:rsid w:val="00DB5D39"/>
    <w:rsid w:val="00DB6503"/>
    <w:rsid w:val="00DB6BCE"/>
    <w:rsid w:val="00DB6CC0"/>
    <w:rsid w:val="00DB6DD9"/>
    <w:rsid w:val="00DB6E4E"/>
    <w:rsid w:val="00DB6F37"/>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2EF"/>
    <w:rsid w:val="00DD47B3"/>
    <w:rsid w:val="00DD4DFE"/>
    <w:rsid w:val="00DD56EF"/>
    <w:rsid w:val="00DD5A25"/>
    <w:rsid w:val="00DD5AD6"/>
    <w:rsid w:val="00DD5D1D"/>
    <w:rsid w:val="00DD6E78"/>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D"/>
    <w:rsid w:val="00DF3F1F"/>
    <w:rsid w:val="00DF4216"/>
    <w:rsid w:val="00DF45EC"/>
    <w:rsid w:val="00DF52DE"/>
    <w:rsid w:val="00DF5309"/>
    <w:rsid w:val="00DF55E1"/>
    <w:rsid w:val="00DF5A4B"/>
    <w:rsid w:val="00DF5E63"/>
    <w:rsid w:val="00DF613F"/>
    <w:rsid w:val="00DF6277"/>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9F0"/>
    <w:rsid w:val="00E06BB9"/>
    <w:rsid w:val="00E06FF6"/>
    <w:rsid w:val="00E0740C"/>
    <w:rsid w:val="00E07468"/>
    <w:rsid w:val="00E0756A"/>
    <w:rsid w:val="00E07658"/>
    <w:rsid w:val="00E07709"/>
    <w:rsid w:val="00E07AD7"/>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590"/>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6A96"/>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401"/>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67FE8"/>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A4D"/>
    <w:rsid w:val="00E82D9F"/>
    <w:rsid w:val="00E83184"/>
    <w:rsid w:val="00E832AB"/>
    <w:rsid w:val="00E83446"/>
    <w:rsid w:val="00E838B5"/>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5E7"/>
    <w:rsid w:val="00EA1828"/>
    <w:rsid w:val="00EA194B"/>
    <w:rsid w:val="00EA2247"/>
    <w:rsid w:val="00EA2E8E"/>
    <w:rsid w:val="00EA31E5"/>
    <w:rsid w:val="00EA3588"/>
    <w:rsid w:val="00EA3753"/>
    <w:rsid w:val="00EA38E2"/>
    <w:rsid w:val="00EA3A85"/>
    <w:rsid w:val="00EA3D91"/>
    <w:rsid w:val="00EA43F5"/>
    <w:rsid w:val="00EA4541"/>
    <w:rsid w:val="00EA469D"/>
    <w:rsid w:val="00EA4C87"/>
    <w:rsid w:val="00EA4CA2"/>
    <w:rsid w:val="00EA52F4"/>
    <w:rsid w:val="00EA5493"/>
    <w:rsid w:val="00EA56D3"/>
    <w:rsid w:val="00EA5E76"/>
    <w:rsid w:val="00EA5ECD"/>
    <w:rsid w:val="00EA6160"/>
    <w:rsid w:val="00EA6250"/>
    <w:rsid w:val="00EA6641"/>
    <w:rsid w:val="00EA6842"/>
    <w:rsid w:val="00EA697D"/>
    <w:rsid w:val="00EA6C19"/>
    <w:rsid w:val="00EA72FE"/>
    <w:rsid w:val="00EA7414"/>
    <w:rsid w:val="00EA781B"/>
    <w:rsid w:val="00EA797E"/>
    <w:rsid w:val="00EA7CC8"/>
    <w:rsid w:val="00EB0193"/>
    <w:rsid w:val="00EB0558"/>
    <w:rsid w:val="00EB0655"/>
    <w:rsid w:val="00EB1318"/>
    <w:rsid w:val="00EB1781"/>
    <w:rsid w:val="00EB1E41"/>
    <w:rsid w:val="00EB22A8"/>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438"/>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A9E"/>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178C"/>
    <w:rsid w:val="00EE2334"/>
    <w:rsid w:val="00EE25A2"/>
    <w:rsid w:val="00EE25CE"/>
    <w:rsid w:val="00EE2AB1"/>
    <w:rsid w:val="00EE2DD6"/>
    <w:rsid w:val="00EE2FD1"/>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85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6D13"/>
    <w:rsid w:val="00EF7021"/>
    <w:rsid w:val="00EF70B2"/>
    <w:rsid w:val="00EF7BD1"/>
    <w:rsid w:val="00F00126"/>
    <w:rsid w:val="00F001A8"/>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ED9"/>
    <w:rsid w:val="00F21F0B"/>
    <w:rsid w:val="00F21F3B"/>
    <w:rsid w:val="00F2200D"/>
    <w:rsid w:val="00F22168"/>
    <w:rsid w:val="00F22191"/>
    <w:rsid w:val="00F221C9"/>
    <w:rsid w:val="00F2221D"/>
    <w:rsid w:val="00F225FA"/>
    <w:rsid w:val="00F227D7"/>
    <w:rsid w:val="00F22988"/>
    <w:rsid w:val="00F233D2"/>
    <w:rsid w:val="00F23462"/>
    <w:rsid w:val="00F237E6"/>
    <w:rsid w:val="00F2428B"/>
    <w:rsid w:val="00F242C2"/>
    <w:rsid w:val="00F2434B"/>
    <w:rsid w:val="00F24C33"/>
    <w:rsid w:val="00F24E4B"/>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5B1"/>
    <w:rsid w:val="00F42D5B"/>
    <w:rsid w:val="00F42DE4"/>
    <w:rsid w:val="00F42F86"/>
    <w:rsid w:val="00F430EE"/>
    <w:rsid w:val="00F4332E"/>
    <w:rsid w:val="00F43554"/>
    <w:rsid w:val="00F43CBD"/>
    <w:rsid w:val="00F43DF4"/>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734"/>
    <w:rsid w:val="00F51C40"/>
    <w:rsid w:val="00F524AD"/>
    <w:rsid w:val="00F529C4"/>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A27"/>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4EBC"/>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860"/>
    <w:rsid w:val="00F95DBA"/>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B13"/>
    <w:rsid w:val="00FA1CF6"/>
    <w:rsid w:val="00FA2005"/>
    <w:rsid w:val="00FA232C"/>
    <w:rsid w:val="00FA2369"/>
    <w:rsid w:val="00FA294A"/>
    <w:rsid w:val="00FA2C10"/>
    <w:rsid w:val="00FA2C46"/>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9D4"/>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4BF"/>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70D"/>
    <w:rsid w:val="00FE3A20"/>
    <w:rsid w:val="00FE3C4E"/>
    <w:rsid w:val="00FE3FC9"/>
    <w:rsid w:val="00FE4638"/>
    <w:rsid w:val="00FE484D"/>
    <w:rsid w:val="00FE57BE"/>
    <w:rsid w:val="00FE5EDC"/>
    <w:rsid w:val="00FE6797"/>
    <w:rsid w:val="00FE6951"/>
    <w:rsid w:val="00FE6F7C"/>
    <w:rsid w:val="00FE6FF6"/>
    <w:rsid w:val="00FE71D8"/>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9170F894-E394-4753-95A0-FD13D9DA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7EDC"/>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34496521">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259236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8877927">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605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4397238">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458322">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58890106">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97617-C4AE-4754-A42E-0F3B97D42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2138</Words>
  <Characters>12193</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Noh Minseok</cp:lastModifiedBy>
  <cp:revision>2</cp:revision>
  <cp:lastPrinted>2016-05-13T07:49:00Z</cp:lastPrinted>
  <dcterms:created xsi:type="dcterms:W3CDTF">2019-11-09T03:07:00Z</dcterms:created>
  <dcterms:modified xsi:type="dcterms:W3CDTF">2019-11-09T03:07:00Z</dcterms:modified>
</cp:coreProperties>
</file>